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denegar la admisión del recurso de amparo interpuesto por don Benito Sainz Pedro, por la causa expuesta.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Enrique Brualla de Piniés, en nombre y representación de don Pedro Benito Sainz, presentó ante este Tribunal demanda de recurso de amparo el día 5 de junio pasado, apoyada en los hechos de que, habiéndose tramitado a su instancia procedimiento contencioso-administrativo ante la Sección Tercera de la Audiencia Nacional, recayó Sentencia de 22 de diciembre de 1980, desestimando su pretensión, entablando recurso de apelación, que no fue admitido por providencia de 12 de febrero de 1981, al no permitirlo el art. 94 de la Ley de la Jurisdicción Contencioso-Administrativa; recurrida en súplica esta resolución, fue también desestimada, por Auto de 4 de mayo, contra el que interpuso recurso de apelación, que la providencia de 26 siguiente declaró no haber lugar a tramitar. La pretensión ejercitada se dirige a conseguir en la súplica el amparo contra la providencia indicada de 26 de mayo de 1981, que declaró no haber lugar a la tramitación del recurso de apelación interpuesto contra el Auto de 4 de mayo anterior, que también declaró no haber lugar al recurso de súplica interpuesto contra la providencia de 12 de febrero del mismo año, y que a su vez había decidido no haber lugar a tener por interpuesto la apelación contra la Sentencia de 22 de diciembre de 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por providencia de la Sección se abrió el trámite de inadmisibilidad del proceso de amparo, al concurrir las causas: a) de no haberse agotado todos los recursos utilizables en vía judicial, al poder haber sido procedente recurrir en queja contra la providencia de 12 de febrero, y b) de carecer la demanda manifiestamente de contenido que justificare una decisión por parte de este Tribunal, por hallarse excluido el recurso de apelación contra resoluciones de recursos de queja, interpuestos contra providencias.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representante de la parte promovente del recurso de amparo evacuó el trámite de inadmisión, manifestando que «en efecto, esta parte entiende que pudo y debió recurrir en queja, y que por tanto no tiene sentido la continuidad de los trámites ante el Tribunal Constitucional», y suplicándolo así. A su vez, el Ministerio Fiscal propuso una doble descalificación alternativa del fundamento del recurso de amparo: inadmisión por aplicación del art. 50.1 a) de la Ley Orgánica del Tribunal Constitucional al no cumplirse con la exigencia del art. 44.1 a) de la misma, por no utilizar el recurrente los medios procesales que el ordenamiento pone a su disposición, para la impugnación de la Sentencia cuestionada; y también, la inadmisión del art. 50.2 b) al no poderse apelar los recursos de súplica interpuestos contra providencias según el art. 93.2 d) de la Ley de la Jurisdicción Contencioso-Administrativa.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que deba su origen directo e inmediato a un acto u omisión de un órgano jurisdiccional, y que se formule por violación o lesión de los derechos y libertades reconocidos a los ciudadanos en los arts. 14 a 29 de la Constitución, es un recurso extraordinario, que sólo procede utilizar cuando no hubieren tenido eficacia los procesos ordinarios seguidos previamente ante los Tribunales comunes pretendiendo obtener la tutela de los mismos, por lo que además es un recurso constitucional subsidario, y no una instancia directa y revisora de la jurisdicción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el art. 44.1 a) de la Ley Orgánica del Tribunal Constitucional establece, como un presupuesto de la admisibilidad del recurso de amparo contra decisión de órgano judicial, que previamente se hayan agotado todos los recursos utilizables dentro de la vía judicial previa, para conseguir el restablecimiento del derecho cuestionado; exigencia que debe interpretarse en el sentido de que han de utilizarse los medios de impugnación que, dentro del proceso judicial seguido, estén establecidos por Ley como admisibles en toda su dimensión procesal, sin poderse sustituir los legalmente señalados por otros que no son en derecho procedentes, en cuyo anómalo supuesto la resolución se hace firme por no ejercitarse los recursos adecuados, imposibilitándose la incoación del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Ley de la Jurisdicción Contencioso-Administrativa de 27 de diciembre de 1956, en el capítulo II de su título IV, arts. 92 a 102, no contiene un catálogo exhaustivo de recursos contra las providencias, Autos y Sentencias que dicten las Salas de lo Contencioso-Administrativo del Tribunal Supremo, Audiencia Nacional y Audiencias Territoriales, al limitarse a regular los recursos de súplica, de apelación y el extraordinario de revisión, pero las lagunas existentes en esta Ley procesal especial, en materia de medios de impugnación, se evitan con la aplicación de la disposición adicional sexta de la misma, que proclama supletoria la Ley de Enjuiciamiento Civil, en lo no previsto en ella, y que es aplicable en cuanto disponen sus arts. 398 a 400, otorgando el recurso de queja, frente a las resoluciones -providencias o Autos- que inadmitan el recurso de apelación, con la única modificación de sustituir la expresión «Audiencia» por la de «Tribunal Supremo», al ser éste el órgano superior que debe decidir el recurso de queja que precisamente se formula contra resolución de aquélla; siendo práctica común jurisprudencial en el proceso contencioso-administrativo, la de exigir este recurso de queja contra tales decisiones, sin poderse sustituir por otro alguno, dada su especificidad y exclusividad, por ser el único camino procesal hábil para combatir el error padecido por el Tribunal de primera instancia, al oponerse a la admisión de un recurso que se estima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al aplicar todo lo expuesto al caso de examen, se aprecia que el recurrente en amparo, contra la providencia inadmitiendo su recurso de apelación que dictó la Sección Tercera Contencioso-Administrativa de la Audiencia Nacional para que conociera del mismo el Tribunal Supremo, siguió el camino improcedente de recurrir en súplica, y luego contra la resolución de ésta en apelación, todo lo que procesalmente resultaba inadecuado según los arts. 92 y 93.2 d) de dicha Ley jurisdiccional especial, dejando de utilizar adecuadamente el único medio de impugnación procedente, establecido en los arts. 398 a 400 de la Ley adjetiva ordinaria, que era el recurso de queja, específico para tal denegación del recurso de apelación, contra la Sentencia dictada, como ha reconocido la propia parte actora y postula el Ministerio Fiscal, al hacerles esta Sala patente el defecto insubsanable, en el trámite de inadmisión, por lo que aquélla dejó de agotar en la vía judicial el recurso de queja exigido legalmente, haciendo firme, por la improcedente utilización de otras vías de impugnación, la Sentencia recurrida, y dando lugar a incumplir cuanto dispone el art. 44.1 a), con la consecuencia de la indicada inadmisibilidad del proceso de amparo que determina el art. 50.1 b),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denegar la admisión del recurso de amparo interpuesto por don Benito Sainz Pedro, por la causa expuesta.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