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12 de junio de 1987, el Procurador de los Tribunales don Pedro A. Charlez Landivar interpone, en nombre y representación de don Raúl Jaime Herce, recurso de amparo contra el Auto de 26 de mayo de 1987, de la Sala Primera de la Audiencia Provincial de Zaragoza, que desestimó el recurso de súplica por él interpuesto y confirmó la providencia de 13 de mayo de 1987, que acordó no haber lugar a decretar la libertad provisional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a) El recurrente se encuentra en prisión provisional desde el día 25 de abril de 1987, como consecuencia del sumario núm. 13/1986, seguido contra él y otros procesados en el Juzgado de Instrucción de Calatayud (Zaragoza), como presunto autor de dos delitos de robo con intimidación en entidad bancaria. b) Con fecha 11 de mayo de 1987 solicitó a la Sala Primera de la Audiencia Provincial de Zaragoza, competente para conocer de la causa, la libertad provisional alegando que había transcurrido el plazo máximo de duración de la prisión preventiva, conforme a lo dispuesto en el art. 504 de la Ley de Enjuiciamiento Criminal (L.E.Cr.). c) Por providencia de 13 de mayo de 1987, la Sala acordó no haber lugar a decretar la libertad provisional. Formulado recurso de súplica contra la citada resolución ante la misma Sala, fue desestimado en Auto de 26 de mayo de 1987, al estimar el Tribunal que, al imputársele al solicitante dos delitos de robo con intimidación en las personas, con empleo de armas y en entidad bancaria, a los que, de conformidad con la normativa establecida en el art. 506, último párrafo, del Código Penal, puede imponerse una pena de prisión mayor, el plazo máximo de duración de la prisión provisional es el de dos años, conforme al art. 504 de la L.E.Cr., que no se ha cumplido todavía.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en primer lugar, que el Auto dictado por la Audiencia Provincial de Zaragoza vulnera el derecho a la libertad, reconocido en el art. 17 (1 y 4) de la Constitución, alegando que el plazo máximo aplicable es el de un año, pues en el recurrente concurre la atenuante de minoría de edad, por lo que, en cualquier caso, la pena a imponer sería la de prisión menor. En segundo lugar, estima que la Audiencia ha hecho una interpretación de los arts. 504 de la L.E.Cr. y 506, párrafo último, del Código Penal, totalmente perjudicial para el reo, lo que supone vulneración de los derechos a la tutela judicial efectiva y a la presunción de inocencia, así como del principio de legalidad, reconocidos en los arts. 24.1, 24.2 y 25.1 de la Constitución, respectivamente. En consecuencia, solicita que este Tribunal declare la nulidad del Auto recurrido y reconozca el derecho del recurrente a no ser privado de libertad, sino en los casos y en la forma prevista en la ley vigente. Asimismo, solicita la suspensión de la medida de prisión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julio de 1987, la Sección Cuarta del Tribunal Constitucional acordó, en virtud de lo dispuesto en el art. 50 de su Ley Orgánica, conceder al recurrente y al Ministerio Fiscal un plazo común de diez días para que alegasen lo que estimasen pertinente en relación con la posible presencia de los siguientes motivos de inadmisión: a) Falta de postulación, toda vez que la representación para comparecer ante este Tribunal ha de ser concedida a Procuradores del Ilustre Colegio de Madrid, de conformidad con lo dispuesto en los arts. 81.1 y 2 de la LOTC. b)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La Sección, asimismo, acordó comunicar al recurrente que podrá, en el plazo señalado y según lo dispuesto en el art. 85.2 de la citada Ley Orgánica, subsanar el defecto procesal del apartado a). El Ministerio Fiscal, en escrito con fecha de entrada de 17 de julio de 1987, expone que la representación para comparecer ante este Tribunal ha de ser concedida a Procurador (art. 81.1 de la LOTC), que ha de estar habilitado para actuar en la sede del Tribunal, lo que supone su incorporación al Colegio de Madrid (Autos de 12 de enero de 1983, 11 de abril de 1984 y 16 de enero de 1985, entre otros). La falta de tal requisito constituye un defecto, subsanable a tenor de lo dispuesto en el art. 85.2 de la LOTC, pero cuya subsanación debe efectuarse por la parte y no de oficio. En consecuencia, la falta de subsanación del mencionado defecto dentro del plazo marcado por el art. 85.2 LOTC conllevaría la necesaria inadmisión del recurso, por aplicación de lo dispuesto en el art. 50.1 b) de la LOTC. Por lo que se refiere al segundo motivo de inadmisión señalado en la providencia de la Sección, el Ministerio Fiscal manifiesta entender que la carencia de contenido constitucional de la demanda, en lo referente a la posible violación del art. 17.1 y 4 de la Constitución, lejos de ser manifiesta, es problemática y cuando menos dudosa, por lo que procede admitirla a trámite. Por otrosí interesa que, caso de admisión a trámite, se promueva el incidente de suspensión de la resolución impugnada. Transcurrido el plazo concedido, el recurrente no presenta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Este Tribunal ha manifestado reiteradamente, en resoluciones que cita el Ministerio Fiscal en su escrito de alegaciones, que, si bien en lo que se refiere a la dirección letrada de los recurrentes en amparo, el art. 81.2 de la LOTC dispone que para ejercer ante el Tribunal Constitucional como Abogado se requerirá estar incorporado a cualquiera de los Colegios de Abogados de España en calidad de ejerciente, no existe una previsión similar referente a la representación por Procurador, que queda así, en virtud de lo previsto en el art. 80 de la LOTC, sometida en su régimen a lo que dispone la Ley de Enjuiciamiento Civil. Como consecuencia, resulta necesario que las personas físicas o jurídicas cuyo interés les legitime para comparecer en los procesos constitucionales deberán conferir su representación a un Procurador de los habilitados para actuar en los Tribunales que tienen su sede en Madrid (y no a cualquier Procurador incorporado a alguno de los Colegios de España); pues la propia función del Procurador sólo puede asumirse, por otro lado, actuando en la sede del Tribunal.  La falta de representación por Procurador de Madrid comporta como resultado la carencia de un requisito legal, que, si no es subsanada en los términos que prevé el art. 85.2 de la LOTC, provoca la inadmisión del recurso, según prevé el art. 50.1 b) de la misma disposición.  En el caso que ahora nos ocupa, el escrito de interposición del recurso es presentado por el Procurador don Pedro A.  Charlez Landivar, del Colegio de Procuradores de Zaragoza, designado de oficio en la causa penal, sin que se aporte, por otra parte, el correspondiente poder. La Sección puso de manifiesto al recurrente, por notificación al mismo y al Procurador actuante, la necesidad de que la representación del solicitante de amparo se concediera a Procurador del Ilustre Colegio de Madrid, indicando al tiempo la posibilidad de subsanar el defecto procesal en que se había incurrido. Ahora bien, transcurrido en exceso el plazo concedido, sin que se haya procedido por el recurrente a esa subsanación (concediendo representación a Procurador de Madrid o solicitando se designase de oficio) ni a presentación alguna de alegaciones, la existencia de tal defecto se convierte, de acuerdo con la normativa citada, en causa de inadmisión, que impide proseguir el presente procedimiento; sin que sea necesario pronunciarse sobre el segundo motivo de inadmisión señalado en nuestra providencia de 1 de julio, ni sobre la petición de suspensión de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