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 la inadmisión del recurso de amparo interpuesto por la Procuradora de los Tribunales doña Elisa Hurtado Pérez, en nombre y representación de la Confederación Nacional del Trabajo,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su entrada en el Registro General el día 20 de febrero de 1987, la Procuradora de los Tribunales doña Elisa Hurtado Pérez, en nombre y representación de la Confederación Nacional del Trabajo (CNT), interpone recurso de amparo frente al Auto de 16 de diciembre de 1986 de la Sala Tercera del Tribunal Supremo, notificado el 26 de enero del presente año, que desestimó el recurso de súplica formulado contra el Auto de 17 de octubre de 1986 del mismo órgano jurisdiccional, en el que se denegaba la suspensión de la vigencia del Real Decreto 1.671/1986, de 1 de agosto, de cesión de bienes del patrimonio sindical.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a) La organización sindical hoy solicitante de amparo interpuso recurso contencioso-administrativo, por el procedimiento preferente y sumario de la Ley 62/1978, frente al Real Decreto 1.671/1986, de 1 de agosto, que aprobó el Reglamento de la Ley 4/1986, de Cesión de Bienes del Patrimonio Sindical. En dicho recurso se solicitaba la suspensión del Decreto en cuestión; a cuyo fin, se formó la correspondiente pieza separada. En el trámite de audiencia consiguiente, el Ministerio Fiscal se pronunció a favor de la suspensión, basándose, fundamentalmente, en que el Defensor del Pueblo había planteado un recurso de inconstitucionalidad frente a determinados artículos de la Ley 4/1986; el Letrado del Estado, por el contrario, se opuso a ella. b) El Tribunal Supremo denegó, por Auto de 17 de octubre de 1986, la suspensión solicitada. Contra esta resolución formuló la CNT recurso de súplica, con fundamento en los arts. 28.1, 14.7 y 9.3 de la Constitución. Alegaba en favor de sus pretensiones que la denegación de la suspensión de la norma impugnada suponía una vulneración de su derecho a la tutela judicial efectiva, ya que, como la experiencia venía demostrando, los bienes efectivamente distribuidos eran de muy difícil o imposible reversión; y que, por otra parte, la suspensión no perjudicaba al interés general, sino únicamente al de las organizaciones que se habían beneficiado del reparto de bienes, mientras que la no suspensión perjudicaba a las organizaciones minoritarias y al ordenamiento jurídico en su conjunto. En el trámite correspondiente, el Ministerio Fiscal, el Letrado del Estado y el representante de la Unión General de Trabajadores se pronunciaron a favor de la suspensión. No obstante, el Tribunal Supremo desestimó el recurso de súplica por Auto de 16 de diciembre de 1986 y mantuvo la vigencia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última decisión del Tribunal Supremo interpone la CNT el presente recurso de amparo, solicitando que sea revocada y anulada, y que «expresamente se conceda la suspensión de la aplicación del Real Decreto 1.671/1986». A juicio de la recurrente, la resolución impugnada lesiona su derecho a la tutela judicial, reconocido en el art. 24.1 de la Constitución, al no otorgar la debida protección a sus derechos a la libertad sindical y a la igualdad de trato. A tales efectos, alega que la Ley 62/1978 configura la suspensión como regla general, pudiendo decretarse la no suspensión tan solo en el caso de perjuicio para el interés general de imposible o difícil reparación, y que la suspensión del Real Decreto 1.671/1986 únicamente ocasionaría un perjuicio para las organizaciones que vienen siendo beneficiarias del patrimonio sindical en los últimos años y constituiría un obstáculo al proyecto de la Administración de crear un «bisindicalismo imperfecto» mediante la ayuda económica a las organizaciones mayoritarias. Finalmente, señala que, al estar vedada la impugnación directa de la Ley 4/1986, el derecho a la tutela judicial exige que, una vez impugnado, se suspenda la aplicación del Reglamento que la desarrolla, para así ofrecer las máximas garantías al justiciable.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marzo de 1987, la Sección Tercera (Sala Segunda) de este Tribunal acuerda tener por interpuesto el recurso de amparo en nombre de la Confederación Nacional del Trabajo y conceder, a tenor de lo dispuesto en el art. 50 de la Ley Orgánica del Tribunal (LOTC), un plazo común de diez días al Ministerio Fiscal y a la solicitante de amparo para que dentro del mismo aleguen lo que estimen pertinente en relación con la posible existencia del motivo de inadmisión previsto en el art. 50.2 b) de la LOTC, consistente en carecer manifiestamente la demanda de contenido que justifique una decisión por parte de este Tribunal; advirtiendo a la demandante de la necesidad de acreditar fehacientemente la fecha de notificación de la resolución judicial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que tiene entrada en este Tribunal el 27 de marzo de 1987, el Ministerio Fiscal, tras declarar que sus alegaciones habrán de limitarse al contenido del Auto del Tribunal Supremo que resolvió el recurso de súplica, manifiesta que, en su opinión, la denegación de la solicitud de suspensión de la norma inicialmente impugnada no guarda relación alguna con los derechos constitucionales a la igualdad y a la libertad sindical invocados, los cuales podrían verse afectados por esa disposición reglamentaria, pero en ningún caso por la decisión judicial denegatoria de la suspensión. En cuanto a la invocación del derecho a la tutela judicial efectiva, señala que la Entidad recurrente se limita a mostrar su discrepancia con la decisión judicial, sin probar que ésta haya sido dictada de forma arbitraria, irracional o infundada. Por todo lo cual, interesa de este Tribunal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demandante, en escrito registrado el 3 de abril de 1987, reitera su solicitud de que sea admitido a trámite el recurso de amparo, alegando que su demanda posee suficiente contenido constitucional, en la medida en que en ella se solicita de este Tribunal que vele por el uso adecuado de las posibilidades de suspensión previstas en la Ley 62/1978, en un supuesto en que lo que se impugna es un reglamento que viene a desarrollar una Ley que ha sido recurrida y cuestionada por inconstitucional ante esta misiva sede. Añade que la no suspensión del reglamento impugnado «produce, induce y posibilita la vulneración sistemática por la Administración del derecho público subjetivo a la libertad sindical y del principio de igualdad ante la ley», ya que haría posible, al menos con carácter transitorio, el reparto del patrimonio entre los Sindicatos más representativos, en contra de lo preceptuado en los arts. 14 y 28.1 de la Constitución y del criterio manifestado por este mismo Tribunal; situación aún más acuciante en lo que se refiere al patrimonio sindical histórico, que incluso fue repartido antes de la entrada en vigor de la Ley de Cesión de Bienes del Patrimonio Sindical en beneficio exclusivo de una Central Sindical. Por todo ello, estima que la única forma de evitar nuevas vulneraciones de los mencionados derechos es decretar la suspensión del Reglamento de la Ley de Cesión de Bienes, dado que, como hasta ahora acredita la experiencia, su denegación permitiría a la Administración «seguir el camino emprendido desde 1978 y que se caracteriza por la sistemática vulneración de los derechos de libertad sindical y del principio de igualdad ante la ley». En cuanto a la necesidad de acreditar fehacientemente la fecha de notificación de la resolución judicial impugnada, manifiesta que ya ha efectuado la solicitud correspondiente a la Sala Quinta del Tribunal Supremo, ante la cual pende actualmente el asunto, y que, siéndole prácticamente imposible presentarla dentro del plazo, se compromete a remitirla en cuanto le sea posible.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8 de abril de 1987, la Sección acuerda tener por recibidos los precedentes escritos y, a la vista de la certificación de la notificación de la resolución impugnada, que la demandante de amparo acompaña, decide otorgarle un nuevo plazo de diez días para que pueda presentar ante este Tribunal la certificación interesada en la providencia anterior. 8. Con fecha 29 de abril de 1987, la solicitante de amparo remite escrito por el que da cumplimiento al requerimiento efectuado en nuestra providencia de 8 de abril, acompañando al efecto certificación de la Secretaría de la Sala Quinta del Tribunal Supremo en la que se acredita que el Auto de 16 de diciembre de 1986 de la Sala Tercera de dicho Tribunal fue notificado a la recurrente el día 26 de enero de 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sindical demandante de amparo ha acreditado fehacientemente la fecha de notificación de la resolución judicial impugnada, cumplimentando así el requerimiento que le fue efectuado por providencias de 11 de marzo y 8 de abril de 1987. Por consiguiente, queda suficientemente justificado que el recurso de amparo fue interpuesto dentro del plazo fijado en el art. 44.2 de la LOTC, lo que obliga a descartar la eventual aplicación de la causa de inadmisión a que hace referencia el artículo 50.1 a) de esta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ocurre, sin embargo, lo mismo con el motivo de inadmisión previsto en el art. 50.2 b) de la LOTC, ya que el presente recurso de amparo carece manifiestamente de contenido que justifique una decisión en forma de Sentencia por parte de este Tribunal, sin que las consideraciones vertidas por la organización sindical durante el trámite de alegaciones establecido en el art.  50 de la LOTC puedan conducir a una distinta conclusión.  En efecto, frente a las alegaciones de la demandante es preciso tener en cuenta, por una parte, que no corresponde a este Tribunal decidir cuándo debe procederse a la suspensión de los actos o disposiciones impugnadas a través del procedimiento regulado en la Ley 62/1978.  Es esta una decisión que corresponde al órgano jurisdiccional que entiende del asunto, y que únicamente podría ser revisada por este Tribunal en el caso en que lesionara un derecho fundamental. En este sentido, no cabe duda de que, según se desprende de la documentación aportada, la decisión del Tribunal Supremo recurrida ante esta sede da respuesta, razonada y fundada, a cada uno de los puntos que habían sido sometidos a su consideración, dentro todo ello de las posibilidades ofrecidas por el cauce procesal previamente elegido por la entidad demandante.  Desde esta perspectiva, y como señala el Ministerio Fiscal, ha de admitirse que el presente recurso no tiene más fundamento que una mera discrepancia con la decisión judicial impugnada y que, por consiguiente, resulta totalmente infundada la alegada vulneración del derecho a la tutela judicial efectiva, reconocido en el art. 24.1 de la Constitución.  Por otra parte, no cabe olvidar que el recurso de amparo tiene por: objeto la reparación de lesiones actuales de derechos fundamentales, sin que -contra lo que parece entender la entidad demandante- puedan asignárseles funciones preventivas de eventuales o hipotéticas violaciones de aquellos derechos (STC 123/1987, de 15 de julio).  Así, pues, al no alegarse en ningún momento que la decisión judicial recurrida haya producido lesiones efectivas de derechos fundamentales de la recurrente, ha de reafirmarse la falta de contenido constitucional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 la inadmisión del recurso de amparo interpuesto por la Procuradora de los Tribunales doña Elisa Hurtado Pérez, en nombre y representación de la Confederación Nacional del Trabajo,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diciembre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