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Sala acuerda desestimar el recurso de súplica formulado contra el Auto de este Tribunal de 24 de marzo de 1988 y mantener dicha resolución en sus propios términos, sin perjuicio de lo dispuesto en el art. 57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4 de enero de 1988, la Procuradora de los Tribunales doña Carmen Moreno Ramos, en nombre y representación de don Fernando, don Gonzalo y don Carlos Torija Díaz, formula demanda de amparo, solicitando de este Tribunal que declare la nulidad de la Sentencia de 3 de diciembre de 1987 de la Audiencia Provincial de Toledo que confirmó en apelación la dictada por el Juzgado de Primera Instancia núm. 2 de dicha ciudad en procedimiento sobre interdicto de obra nueva. Alega al respecto la presunta vulneración del art. 24.1 de la Constitución, ya que, a su juicio, se causó indefensión a los recurrentes al no suspenderse la vista oral ante la citada Audiencia a pesar de la enfermedad del Letrado, acreditada por certificado médico, además de no mencionarse este hecho en el antecedente de la Sentencia de apelación en el que se recoge la celebración de la vista, ni motivarse el Acuerdo por el que no se accede a la suspensión. Asimismo, por medio de otrosí, se interesa en el escrito de demanda, de conformidad con el art. 56 de la Ley Orgánica del Tribunal Constitucional (LOTC),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febrero de 1988, la Sección Tercera (Sala Segunda) de este Tribunal acuerda admitir a trámite la demanda de amparo, sin perjuicio de lo que resulte de sus antecedentes, y a tenor de lo dispuesto en el art. 51 de la LOTC, recabar las actuaciones del Juzgado de Primera Instancia núm. 2 y de la Audiencia Provincial de Toledo; asimismo acuerda abrir la correspondiente pieza separada de suspensión dando audiencia a las partes, conforme al art. 56.2 de la citada Ley Orgánica, para que puedan formular las alegaciones que estimen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 escrito de 10 de febrero de 1988, estima procedente la suspensión solicitada, si bien dado el perjuicio real que para la parte demandada supone la paralización de las obras, entiende que debe acordarse su afianzamiento por los recurrentes en la forma que establece el Tribunal. Por su parte, la representción de los recurrentes, en escrito presentado el 15 de febrero de 1988, interesa se acuerde la suspensión, aduciendo la propia esencia del interdicto de obra nueva, que constituye una medida cautelar cuya finalidad es la paralización de una obra, por lo que, en caso de continuar las construcciones, se privaría al proceso civil de su razón de ser y al amparo de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Auto de 24 de marzo de 1988, acuerda suspender la ejecución de la Sentencia de 3 de diciembre de 1987 de la Sala de lo Civil de la Audiencia Provincial de Toledo recurrida en amparo, condicionando tal suspensión a que los recurrentes constituyan la caución que dicha Audiencia señale.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9 de abril de 1988, el Procurador de los Tribunales don Leónides Merina Palacios, en nombre y representación de don Vicente Nieto Gamero y la Entidad mercantil «Toledart, Sociedad Limitada», formula recurso de súplica, previsto en el art. 402 de la L.E.C., contra el mencionado Auto de este Tribunal de 24 de marzo de 1988, solicitando su nulidad y la retroacción de las actuaciones de la pieza de suspensión, a fin de que se le dé audiencia antes de dictar la correspondiente resolución. A tal efecto arguye que, pese a estar personado como parte en el correspondiente recurso de amparo núm. 14/1988, se ha omitido el indicado trámite, con infracción de lo establecido en el art. 56.2 de la LOTC y del propio art. 24.1 de la Constitución por la indefensión resultante de no haber podido demostrar los perjuicios que podían derivarse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(Sala Segunda) de este Tribunal, por providencia de 18 de abril de 1988, acuerda dar traslado del escrito de interposición del recurso al Ministerio Fiscal y a los solicitantes de amparo para que, en el plazo común de cinco días, aleguen lo que estimen pertinente en relación con el citado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presentado el 27 de abril de 1988, estima que no procede el recurso interpuesto, ya que la urgencia en dictar la resolución suspensiva exige que, admitida a trámite la demanda de amparo, se abra la pieza de suspensión, y en el presente caso, cuando se concedió el plazo de alegaciones, el recurrente en súplica no estaba personado en el recurso de amparo. Ello no obstante, entiende que, de conformidad con el art. 57 de la LOTC, el escrito presentado podría ser considerado como solicitud de modificación de la resolución por concurrir circunstancias que no pudieron ser conocidas al tiempo de sustanciarse el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los demandantes de amparo, mediante escrito presentado el 28 de abril de 1988, interesa la desestimación del recurso de súplica, por cuanto no se ha producido la alegada indefensión y la parte que recurre en súplica ni siquiera aborda el tema principal de la paralización de las obras.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este Tribunal tiene declarado en otras ocasiones, el incidente de suspensión ha de sustanciarse ciertamente con audiencia de las partes, de acuerdo con lo dispuesto en el art. 56.2 de la LOTC; pero, debido al carácter perentorio inherente a la medida de suspensión, la preceptiva audiencia debe ser de las partes que estén personadas al tiempo de sustanciarse el incidente, sin esperar a personaciones futuras ni dilaciones que puedan frustrar tal medida encaminada a salvaguardar la finalidad del amparo, y en el presente caso el trámite de audiencia por tres días se concedió en providencia de 1 de febrero de 1988, cuando los impugnantes aún no se habían constituido en parte.  Ello no obsta para que, dada la naturaleza mudable del acuerdo de suspensión, tal como es configurado en el art. 57 de la LOTC, los recurrentes puedan aducir en cualquier momento las razones que estimen pertinentes en orden a la modificación del referido acuerdo. El propio escrito presentado con ocasión del recurso de súplica era, incluso, idóneo para que los demandados en el proceso de amparo hubieran hecho valer las alegaciones de fondo oportunas sobre la procedencia o improcedencia de la suspensión acordada. Sin embargo, se han limitado a aducir que no fueron citados para comparecer antes de dictarse el Auto recurrido, sin aportar elementos de juicio o circunstancias que pudieran desvirtuar el fundamento sustantivo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Sala acuerda desestimar el recurso de súplica formulado contra el Auto de este Tribunal de 24 de marzo de 1988 y mantener dicha resolución en sus propios términos, sin perjuicio de lo dispuesto en el art. 57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