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1942-1989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1.942/1989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suspensión de la ejecución de la sentencia de la Sala de Conflictos del Tribunal Supremo de 7 de julio de 1989.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Domingo Lago Pato, en nombre y representación de don Manuel Rosa Recuerda, por escrito que tuvo entrada en este tribunal el 6 de octubre de 1989, interpone recurso de amparo contra la sentencia de la Sala de Conflictos del Tribunal Supremo de 7 de julio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de amparo se basa en los siguientes hechos: sancionado el recurrente por supuesta comisión de una falta grave por el director general de la Guardia Civil, interpuso recurso contencioso-administrativo al amparo de lo establecido por la Ley 62/1978, de protección jurisdiccional de los derechos fundamentales de la persona (LPJDF), recurso que fue admitido a trámite por la Sala de lo Contencioso-Administrativo del Tribunal Superior de Justicia de Andalucía. La Sala de Justicia del Tribunal Militar Central planteó conflicto de jurisdicción ante la sala de lo contencioso-administrativo citada, que negó la inhibición formalizándose con ello el conflicto a tenor de lo previsto por el art. 26 de la Ley Orgánica 2/1987, de 18 de mayo, de conflictos jurisdiccionales (LOCJ).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los correspondientes trámites procesales, la Sala de Conflictos del Tribunal Supremo dictó la sentencia ahora objeto de recurso de amparo declarando que la competencia controvertida corresponde a la jurisdicción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fundamenta su solicitud de amparo en la vulneración del art. 24 de la Constitución española (CE) por entender que es la jurisdicción ordinaria y no la castrense la competente para conocer de la acción planteada según lo previsto en la Ley de protección jurisdiccional de los derechos fundamentales de la persona. Mediante otrosí se solicita que “se proceda a dejar en suspenso la ejecución del acto originario del amparo, esto es, el expediente sancionador”.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noviembre la Sección Segunda de la Sala Primera de este tribunal acuerda admitir a trámite la demanda así como abrir la correspondiente pieza separada de suspensión, concediendo un plazo común de tres días al Ministerio Fiscal y al solicitante de amparo para que aleguen lo que estimen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20 de noviembre de 1989, el abogado del Estado se persona en el recurso por tener interés en el asunto la administración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por escrito de 17 de noviembre de 1989, realiza las oportunas alegaciones, remitiéndose para ello al escrito presentado en el asunto registrado con el número 1800-1989. Mantiene, en primer lugar, que en la demanda no existe petición de suspensión propiamente dicha ya que el recurrente sustancia allí una pretensión idéntica al fondo del asunto así como una petición de libertad que nada tiene que ver con la sentencia recurrida. Entendiendo la petición de suspensión dirigida a la sentencia impugnada, cuyo objeto coincide básicamente con el de dos cuestiones de inconstitucionalidad planteadas ante el Tribunal Constitucional, sostiene que si se declararan inconstitucionales los preceptos de la Ley Orgánica procesal militar (LOPM) que crean el proceso disciplinario-militar preferente y sumario, la sentencia ahora impugnada carecería de base legal y haría especialmente dificultoso el cumplimiento de lo que sería un fallo estimatorio del amparo. En consecuencia solicita que se acceda a la petición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escrito que tuvo entrada en el registro del Tribunal Constitucional el 17 de noviembre de 1989, realiza sus alegaciones. Entiende dicha representación que la no suspensión de la sentencia de la Sala de Conflictos del Tribunal Supremo, de 7 de julio de 1989, conflicto núm. 10-1988, acarrearía graves perjuicios para su defendido. Para ello argumenta que la jurisdicción competente para conocer del recurso contencioso-administrativo es la ordinaria y no la militar, por lo que debe procederse a decretar la suspensión que no causa perjuicio grave alguno ni al interés general, ni a los derechos fundamentales o libertades públicas de terceros. Por otrosí solicita que se fije afianzamiento por los perjuicios graves que el actor está sufriendo.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por escrito de 20 de noviembre de 1989, realiza sus alegaciones. Sostiene, en primer lugar, que la suspensión sólo puede entenderse solicitada respecto de la sentencia dictada por la Sala de Conflictos del Tribunal Supremo, resolución impugnada en amparo. Esta se solicita exclusivamente en relación con la sanción disciplinaria que no es objeto de conocimiento en el presente recurso. Respecto de la sentencia ocurrida, no puede entenderse solicitada su suspensión. En todo caso no procedería decretar su suspensión. En primer lugar, la existencia de cuestiones de inconstitucionalidad pendientes sobre el mismo tema no afecta al presente caso ya que la fundamentación es distinta, sin incidir, en todo caso, sobre la existencia o no de perjuicios nacidos de la ejecución del acto impugnado en amparo, única cuestión valorable en esta pieza incidental. En segundo lugar, las sentencias de la Sala de Conflictos tienen efectos que trascienden del caso concreto generando seguridad jurídica. Por otro lado, aunque no se suspendiera, una vez se dictara la sentencia correspondiente por la jurisdicción militar sobre la regularidad de la sanción en que trae su origen remoto el presente recurso, el actor podría en todo caso recurrir esa sentencia ante este tribunal. Por fin, la doctrina del Tribunal Constitucional sentada en la sentencia de 16 de noviembre pasado hace extremadamente difícil que pueda admitirse la existencia de perjuicio alguno generado por la sentencia aquí recurrida de la Sala de Conflictos  del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primera cuestión a resolver se encuentra la relativa al objeto mismo de la petición de suspensión. El abogado del Estado indica en sus alegaciones que en la demanda se ha solicitado la suspensión de la sanción disciplinaria en que trae su causa lejana el presente amparo sin que pueda accederse a dicha petición por cuanto, a pesar de esa conexión mediata, el objeto del recurso de amparo no es la sanción sino la sentencia dictada en el conflicto de jurisdicción surgido con ocasión de la revisión de aquella sanción por los tribunales.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la petición de suspensión así entendida no podría prosperar por cuanto afecta a una resolución que no es objeto de conocimiento en esta causa de amparo. Ahora bien, también es cierto que en las alegaciones realizadas por el recurrente en esta pieza separada se subsana el anterior error concretando la petición de suspensión respecto de la sentencia de la Sala de Conflictos del Tribunal Supremo de 6 de octubre de 1989, solución, esta sí, objeto del presente amparo. Esta subsanación, unida al hecho de que tanto el Ministerio Fiscal como el propio abogado del Estado han formulado sus alegaciones refiriéndose a la procedencia o no de suspender la Sentencia dictada, permiten a este tribunal pronunciarse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Centrado el objeto de la presente pieza tal y como se ha señalado, debe indicarse, en primer lugar, que en ningún caso pueden acogerse las alegaciones de la representación del recurrente. Ello porque basa su petición exclusivamente en la incompetencia de la jurisdicción militar para conocer del recurso contencioso­administrativo pendiente, siendo esta argumentación el fondo de la cuestión planteada, que, en cuanto tal, obviamente no puede resolverse en este trámite incidental cuya única finalidad es adoptar o no una medida cautelar como es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56.1 de la LOTC dispone que podrá suspenderse la ejecución de los actos de los poderes públicos por razón de los cuales se solicite el amparo “cuando la ejecución hubiere de ocasionar un perjuicio que haría perder al amparo su finalidad”, añadiéndose que, no obstante, podrá denegarse la suspensión “cuando de esta pueda seguirse perturbación grave de los intereses generales, o de los derechos fundamentales o libertades públicas de un tercero”. En el presente caso, no cabe duda de que si no se suspendiera la sentencia impugnada y posteriormente prosperara el recurso de amparo planteado, la eficacia de este sería escasa, por no decir nula, ya que la hipotética lesión de derechos se habría consumado: el juicio por parte de un órgano judicial incompetente Por el contrario, la suspensión de la ejecución no causaría daño alguno a terceros ni al interés general. A este respecto, y frente a lo manifestado por el abogado del Estado, no puede oponerse un hipotético efecto de seguridad jurídica de las sentencias de la Sala de Conflictos que trasciende al caso concreto. Ello porque, cuestionada como está la competencia de una jurisdicción, —no solo en este asunto y en otros similares, sino también en dos cuestiones de inconstitucionalidad,— la suspensión incidirá también reflejamente en relativizar el valor de una doctrina hasta que no se resuelva sobre la existencia o no de lesión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tampoco puede invocarse la doctrina sentada por este tribunal en la reciente sentencia de 16 de noviembre de 1989, asuntos 1340-1987 y 612-1988 acumulados. En primer lugar, los supuestos resueltos en esos casos no son iguales al que subyace en el presente amparo; pero, además, la propia sentencia señala su alcance al indicarse que el análisis de los problemas en esa ocasión suscitados “deberá formularse no en términos abstractos (como si estuviéramos ante un recurso de inconstitucionalidad), sino muy ceñidos a la presente pretensión de amparo, dejando para futuras resoluciones, relativas a otros tantos procesos pendientes ante este Tribunal, el examen de los aspectos y preceptos a cada caso concernientes” (FJ 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también señalar ante las imprecisiones del escrito de alegaciones del actor, aunque resulte obvio, que al decretarse la suspensión de los efectos de la sentencia recurrida no se está atribuyendo automáticamente al conocimiento del recurso contencioso-administrativo en cuyo seno se planteó el conflicto en la jurisdicción ordinaria y la militar a la primera. La suspensión significa que, al no desplegar sus efectos el fallo, la causa originaria queda en la misma situación en que estaba en el momento anterior a dictarse la Sentencia de la Sala de Conflictos del Tribunal Supremo mientras no se decida por este tribunal respecto de la regularidad constitucional o no de la resolución aquí impugnada. Esa situación no es otra que la de suspensión, según se deduce del art. 26 LOCJ.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actor solicita asimismo que se decrete el afianzamiento de la suspensión por los graves perjuicios que está sufriendo el actor. Resulta clara la improcedencia de esta petición que no se concreta mínimamente, sin alcanzarse tampoco a ver qué conexión puede tener en términos económicos la suspensión con el objeto de la presente causa.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suspensión de la ejecución de la sentencia de la Sala de Conflictos del Tribunal Supremo de 7 de julio de 1989.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