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986/87, interpuesto por doña Angeles Coloma Ara, representada por doña Carmen Benítez López, posteriormente sustituida por doña Alicia Martín Yáñez, y asistida del Letrado don Vicent M. Alvarez Rubio, contra la Sentencia del Tribunal Central de Trabajo (TCT) de 2 de junio de 1987. Ha comparecido el Ministerio Fiscal y el Instituto Nacional de la Seguridad Social (INSS), representado por el Procurador de los Tribunales don Julio Padrón Atienza, con posterioridad sustituido por don Carlos Jiménez Padrón.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julio de 1987 tuvo entrada en el registro de este Tribunal un escrito de don Vicent M. Alvarez Rubio, posteriormente firmado por la Procuradora de los Tribunales doña María del Carmen Benito López, quien, en nombre y representación de doña Angeles Coloma Ara, interpone recurso de amparo contra la Sentencia del TCT de 2 de junio de 1987, dictada en autos sobre pensión de viudedad. Invocan los arts. 14, 39 y 50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María Angeles Colomo Ara, soltera, convivió con don Fernando Martínez Hinojo durante cuarenta años. </w:t>
      </w:r>
    </w:p>
    <w:p w:rsidRPr="00C21FFE" w:rsidR="00F31FAF" w:rsidRDefault="00356547">
      <w:pPr>
        <w:rPr/>
      </w:pPr>
      <w:r w:rsidRPr="&lt;w:rPr xmlns:w=&quot;http://schemas.openxmlformats.org/wordprocessingml/2006/main&quot;&gt;&lt;w:lang w:val=&quot;es-ES_tradnl&quot; /&gt;&lt;/w:rPr&gt;">
        <w:rPr/>
        <w:t xml:space="preserve">b) Tras el fallecimiento de don Fernando Martínez Hinojo, acaecido el 30 de abril de 1983, la hoy recurrente en amparo solicitó ante el INSS el reconocimiento de una pensión de viudedad. Dicha solicitud fue denegada por no ser de aplicación la Disposición adicional décima de la Ley 30/1981, de 7 de julio, al no haber intentado contraer matrimonio después de su entrada en vigor y no acreditar la condición de viuda del causante. </w:t>
      </w:r>
    </w:p>
    <w:p w:rsidRPr="00C21FFE" w:rsidR="00F31FAF" w:rsidRDefault="00356547">
      <w:pPr>
        <w:rPr/>
      </w:pPr>
      <w:r w:rsidRPr="&lt;w:rPr xmlns:w=&quot;http://schemas.openxmlformats.org/wordprocessingml/2006/main&quot;&gt;&lt;w:lang w:val=&quot;es-ES_tradnl&quot; /&gt;&lt;/w:rPr&gt;">
        <w:rPr/>
        <w:t xml:space="preserve">c) Frente a ello reaccionó la recurrente interponiendo reclamación previa y, tras su desestimación demanda ante la jurisdicción laboral, siendo su pretensión desestimada por Sentencia de la Magistratura núm. 3 de Valencia de fecha 13 de julio de 1984. </w:t>
      </w:r>
    </w:p>
    <w:p w:rsidRPr="00C21FFE" w:rsidR="00F31FAF" w:rsidRDefault="00356547">
      <w:pPr>
        <w:rPr/>
      </w:pPr>
      <w:r w:rsidRPr="&lt;w:rPr xmlns:w=&quot;http://schemas.openxmlformats.org/wordprocessingml/2006/main&quot;&gt;&lt;w:lang w:val=&quot;es-ES_tradnl&quot; /&gt;&lt;/w:rPr&gt;">
        <w:rPr/>
        <w:t xml:space="preserve">d) Contra esta Sentencia la actora interpuso recurso de suplicación, que, tras los trámites procesales oportunos, concluyó mediante Sentencia de 2 de junio de 1987, que desestimó el recurso y confirmó la impugnada. Las resoluciones judiciales se basan para denegar la pensión de viudedad en que la solicitante carecía de la condición legal de viuda exigida en el art. 160 de la Ley General de la Seguridad Social (L.G.S.S.), ya que no había estado casada con el finado.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 los arts. 14, 39.1 y 50 C.E. El primero habría sido lesionado, a juicio de la demandante, por la discriminación acaecida ante la aplicación del art. 160 L.G.S.S., en cuanto que de la misma se derivan consecuencias jurídicas diferentes según que el presunto beneficiario de la prestación hubiera convivido more uxorio con el causante o por el contrario hubiera contraído matrimonio. Por su parte el art. 50 de la Constitución habría sido lesionado en cuanto que el mismo «obliga a los poderes públicos» -dice literalmente la recurrente- a mantener pensiones para la tercera edad, y al no concederle la pensión solicitada la Seguridad Social incumple con sus obligaciones. Por último el art. 39.1 habría sido vulnerado en cuanto que el mismo proclama la protección de la familia sin distinción alguna entre familia de hecho y familia legalmente constituida.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que se declare la nulidad de la Sentencia del TCT de 2 de junio de 1987, restableciendo los derechos que entiende vulnerados declarando el derecho de la actora a percibir la correspondiente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marzo de 1988, la Sección Tercera (en la actualidad Sección Primera) de este Tribunal admitió a trámite la demanda, acordando de conformidad con el art. 51 de la Ley Orgánica del Tribunal Constitucional (LOTC) requerir al TCT y a la Magistratura núm. 3 de Valencia para que, en el plazo de diez días, remitieran testimonio del expediente núm. 30.383/83 y del recurso de suplicación núm. 2785/1984,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1988, la Sección acordó tener por recibidas las actuaciones remitidas por el TCT y la Magistratura núm. 3 de Valencia. Asimismo se tuvo por personado y parte, en nombre y representación del INSS, al Procurador de los Tribunales don Julio Padrón Atienza.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señores Benítez López y Padrón Atienza,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25 de mayo de 1988, reiteró las alegaciones de la demanda de amparo y argumentó en su defensa que a excepción de la existencia de vínculo matrimonial reúne todas las condiciones o requisitos necesarios para acceder a la pensión de viudedad del Régimen General de la Seguridad Social y que la misma no debería estar obligada a contraer matrimonio para gozar de unos derechos pues ello implicaría una discriminación por razón ideológica o de «opinión».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3 de junio de 1988, alega que los arts. 50 y 39.1 C.E. no están configurados como derechos fundamentales susceptibles de protección a través del recurso de amparo (art. 41.1 C.E.). Asimismo sostiene que no se ha producido vulneración del principio de igualdad al entender que la actora no se encuentra en ninguna de las situaciones conforme a las cuales la legislación vigente concede la pensión de viudedad. Cita la STC 177/1985 y el ATC 156/1987.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4 de junio de 1988, se opone a la estimación de la demanda. Entiende que, tras la STC 177/1985, los tipos de pensiones de viudedad y los requisitos para su concesión quedan perfectamente delimitados en el actual sistema de Seguridad Social, admitiendo la presencia de dos pensiones de viudedad plenamente diferenciadas que contemplan dos supuestos distintos: De un lado, la denominada pensión ordinaria, prevista en el art. 160 de la L.G.S.S., que exige la existencia de un vínculo matrimonial entre el causante el beneficiario, y otra llamada o configurada como extraordinaria, regulada en la Disposición adicional décima de la Ley 30/1981, de 7 de julio, en favor de quien no hubiera podido contraer matrimonio por impedirlo la legislación que regia hasta la fecha de entrada en vigor de la referida ley y que hubiera convivido como tal, acaeciendo el fallecimiento del causante antes de la vigencia de la misma. Cita asimismo los AATC 156/1987 y 788/1987.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si el conocimiento del presente recurso, y por otra de 12 de febrero de 1991 se acordó señala,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Cuarta del TCT de 2 de junio de 1987, confirmatoria de la Sentencia de instancia que denegó a la solicitante en amparo el derecho a percibir la pensión de viudedad La recurrente alega que la Sentencia que impugna ha lesionado los arts. 14. 39.1 y 50 C.E.</w:t>
      </w:r>
    </w:p>
    <w:p w:rsidRPr="00C21FFE" w:rsidR="00F31FAF" w:rsidRDefault="00356547">
      <w:pPr>
        <w:rPr/>
      </w:pPr>
      <w:r w:rsidRPr="&lt;w:rPr xmlns:w=&quot;http://schemas.openxmlformats.org/wordprocessingml/2006/main&quot;&gt;&lt;w:lang w:val=&quot;es-ES_tradnl&quot; /&gt;&lt;/w:rPr&gt;">
        <w:rPr/>
        <w:t xml:space="preserve">La lesión invocada por la recurrente, la entiende dirigida contra el derecho a la igualdad que proclama el art. 14 C.E. y se imputa a la Sentencia por fundar la denegación de la pensión de viudedad en la inexistencia de relación jurídico matrimonial sin tener en cuenta el hecho de la convivencia more uxorio con el causante de la prestación. Se afirma que esta decisión judicial supone un trato discriminatorio para la recurrente respecto de quienes hubieran contraído matrimonio, en cuanto que de la aplicación del art. 160 de la L.G.S.S. se derivan consecuencias jurídicas diferentes respecto de unos y otros. Asimismo se invocan como lesionados los arts. 39.1 y 50 C.E., en cuanto que el primero proclama la protección a la familia -sin distinción entre familia de hecho y familia legalmente constituida- y el segundo declara que los poderes públicos garantizarán pensiones para la tercera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 amparo ha de comenzarse por señalar que los arts. 39.1 y 50 C.E. quedan fuera de los derechos protegidos por el recurso de amparo, no siendo por si solos susceptibles de fundar dicho recurso (art. 53.2 C.E.  y 41.1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resolutoria de la cuestión de inconstitucionalidad núm. 1419/88, planteada en relación con el art. 160 L.G.S.S. y la Disposición adicional decima,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C.E., ni por si mismo ni en relación al art. 39.1 del texto constitucional, a lo que ha de añadirse que tampoco se lesiona el art. 14 C.E. en conexión con el art. 50 C.E., ya que, aunque el supérstite no debe quedar desprotegido por el régimen público de Seguridad Social (arts. 41 y 50 de la Constitución), tal protección -como se dice igualmente en la STC 184/1990- no tiene necesariamente que prestarse a través de la actual pensión de viudedad, más aún teniendo en cuenta que en su configuración actual la pensión de viudedad no tiene por estricta finalidad atender una situación de necesidad o defensa económica.</w:t>
      </w:r>
    </w:p>
    <w:p w:rsidRPr="00C21FFE" w:rsidR="00F31FAF" w:rsidRDefault="00356547">
      <w:pPr>
        <w:rPr/>
      </w:pPr>
      <w:r w:rsidRPr="&lt;w:rPr xmlns:w=&quot;http://schemas.openxmlformats.org/wordprocessingml/2006/main&quot;&gt;&lt;w:lang w:val=&quot;es-ES_tradnl&quot; /&gt;&lt;/w:rPr&gt;">
        <w:rPr/>
        <w:t xml:space="preserve">En suma, la obligada aplicación del art. 160 de la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Angeles Coloma 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en el recurso de amparo núm. 986/87,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1419/88, propuesta por la Magistratura de Trabajo (hoy Juzgado Social) núm. 1 de Alava, al respecto del art. 160 de la Ley General de Seguridad Social (LGSS) y adicional décima, dos, de la Ley 30/1981, por entender el Magistrado que dichos preceptos podían contrariar o vulnerar el contendio del art. 14 C.E.  en relación con los arts.  10 y 39 de la misma, por cuanto dicho art. 160 de la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s obligan en cierto modo a indicar, siquiera sea concisamente, las razones de mi disparidad en cuanto a esta última para, en definitiva, aplicarlas también a la Sentencia de amparo y sostener que debió estimarse el recurso porque el Tribunal Central de trabajo, en su Sentencia de 2 de junio de 1987,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existencia del vínculo matrimonial formal -o que la pensión de viudedad (que es la prestación aquí en juego) 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194/1990,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específicas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(Hábeas Corpus); 10 de la Ley 5/1984 (derecho de asilo), 391 de la L.O.P.J. y 101 del Código Civil, en los que se habla, de una u otra forma, de parejas unidas de forma permanente por relación de afectividad ánaloga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etcétera,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sí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sistemátlca (nisi tota lega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181/1990,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ú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sería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y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 Tribunal (art. 13 de la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seria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dio la STC 184/1990, y la que resuelve el presente recurso de amparo, y siguiendo su doctrina, impedirá a la Administración y a la Jurisdicción según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la Sentencia dictada en el recurso de amparo núm. 986/87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986/87.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de la Constitución. Parto para ello de las razones de fondo que tuve oportunidad de exponer en mi Voto particular a la STC 184/1990.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de la Constitución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estable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