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Sentencia de la Sala Segunda del Tribunal Supremo que estima parcialmente el recurso de casación presentado contra la dictada por la Sección Tercera</w:t>
            </w:r>
          </w:p>
          <w:p w:rsidRPr="00D13423" w:rsidR="00AD51A7" w:rsidRDefault="00AD51A7">
            <w:pPr>
              <w:rPr/>
            </w:pPr>
            <w:r w:rsidRPr="&lt;w:rPr xmlns:w=&quot;http://schemas.openxmlformats.org/wordprocessingml/2006/main&quot;&gt;&lt;w:color w:val=&quot;800080&quot; /&gt;&lt;w:szCs w:val=&quot;24&quot; /&gt;&lt;/w:rPr&gt;">
              <w:rPr/>
              <w:t xml:space="preserve">de la Sala de lo Penal de la Audiencia Nacional en el procedimiento abreviado 253/91, por delito de colaboración con banda armada, en lo que concierne a la pena privativa de libertad impuesta y sus accesorias, no suspendiéndose el resto de</w:t>
            </w:r>
          </w:p>
          <w:p w:rsidRPr="00D13423" w:rsidR="00AD51A7" w:rsidRDefault="00AD51A7">
            <w:pPr>
              <w:rPr/>
            </w:pPr>
            <w:r w:rsidRPr="&lt;w:rPr xmlns:w=&quot;http://schemas.openxmlformats.org/wordprocessingml/2006/main&quot;&gt;&lt;w:color w:val=&quot;800080&quot; /&gt;&lt;w:szCs w:val=&quot;24&quot; /&gt;&lt;/w:rPr&gt;">
              <w:rPr/>
              <w:t xml:space="preserve">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9 de febrero de 1996 la representación procesal de la demandante ha interpuesto recurso de amparo contra la resolución reseñada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 demandante fue condenada como autora de un delito de colaboración con banda armada a la pena de seis años y un día de prisión menor, multa de 200.000 pesetas, accesorias legales y costas. La Sentencia fue recurrida en casación, y el recurso fue parcialmente estimado rebajándose la condena a la pena de cuatro años dos meses y un día, accesorias y costas, al considerarla autora del delito penado, pero en grado de frustración.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 los arts, 24 y 25 de la Constitución al entender vulnerada la presunción de inocencia y el principio de legalidad penal en base a los argumentos que se recogen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mediante providencia de fecha 29 de abril de 1997 acordó admitir a trámite el recurso de amparo, y dirigir comunicación al órgano judicial correspondiente a fui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7 y 9 de mayo la recurrente en amparo y el Ministerio Fiscal han presentado sus alegaciones en el incidente de suspensión, reiterando aquél lo expuesto en su escrito de demanda y manifestando éste, su conformidad con la petición de suspensión de la pena privativa de libertad impuesta en la Sentencia impugnada, manteniéndose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del Tribunal Constitucional que conozca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apartado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Dado el interés general en la efectividad de las decisiones de los poderes públicos, y, en particular, en la ejecución de las resoluciones judiciales, cuya efectividad forma parte del derecho a la tutela judicial, la suspensión es una medida provisional de carácter excepcional y de aplicación restrictiva (AATC 17/1980, 57/1980, 257/1986, 249/1989, 294/1989, 141/1990 ó 35/1996).  Como se afirmó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Constitución. Por tanto debe entenderse que sólo perdería el amparo su finalidad cuando la no suspensión del acto recurrido provoque que el posterior y eventual restablecimiento del recurrente en el derecho constitucional vulnerado sea tardío e impida que tal restauración sea efectiva pese a que el amparo sea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como en este caso, se impugna una resolución privativa de libertad, (sea con alegación del derecho a la libertad personal o de otros derechos fundamentales) el mantenimiento o la ejecución de la privación de libertad acordada, ocasiona siempre perjuicios que pueden hacer perder su finalidad al amparo, aunque éste fuera finalmente otorgado, ya que la situación de privación de libertad se consolida hasta tal momento produciendo perjuicios irreparables. Cabe pensar que en estos supuestos nos hallamos ante la excepción a la regla general antes predicada, y hemos considerado por ello que en principio procede la suspensión (AATC 98/1983, 179/1984, 574/1985, 116/1990, 169/1992, 252/1992, 120/1993 ó 169/1995).</w:t>
      </w:r>
    </w:p>
    <w:p w:rsidRPr="00C21FFE" w:rsidR="00AD51A7" w:rsidRDefault="00AD51A7">
      <w:pPr>
        <w:rPr/>
      </w:pPr>
      <w:r w:rsidRPr="&lt;w:rPr xmlns:w=&quot;http://schemas.openxmlformats.org/wordprocessingml/2006/main&quot;&gt;&lt;w:lang w:val=&quot;es-ES_tradnl&quot; /&gt;&lt;/w:rPr&gt;">
        <w:rPr/>
        <w:t xml:space="preserve">Para conciliar ambos valores -ejecutoriedad de las resoluciones judiciales y derecho a la libertad personal-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w:t>
      </w:r>
    </w:p>
    <w:p w:rsidRPr="00C21FFE" w:rsidR="00AD51A7" w:rsidRDefault="00AD51A7">
      <w:pPr>
        <w:rPr/>
      </w:pPr>
      <w:r w:rsidRPr="&lt;w:rPr xmlns:w=&quot;http://schemas.openxmlformats.org/wordprocessingml/2006/main&quot;&gt;&lt;w:lang w:val=&quot;es-ES_tradnl&quot; /&gt;&lt;/w:rPr&gt;">
        <w:rPr/>
        <w:t xml:space="preserve">Por el contrario, hemos señalado que, como regla general, las resoluciones judiciales con efectos meramente patrimoniales o económicos no causan perjuicios irreparables, por lo que no procede su suspensión (AATC 573/1985, 574/1985 ó 275/1990), y que las penas privativas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resolución impugnada impone una condena penal privativa de libertad de carácter menos grave -cuatro años, dos meses y un día- por lo que de conformidad con lo interesado por el Ministerio Fiscal, procede acordar la suspensión parcial de la misma en lo que se refiere a la privación de libertad acordada, pues no se aprecia ninguna circunstancia que pueda justificar un sacrificio de la misma.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en la parte que se suspende. Por el contrario, no ha de suspenderse la resolución en lo que se refiere al pago de las costas ya que en este aspecto, al tratarse de una condena meramente pecuniaria,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Sentencia de la Sala Segunda del Tribunal Supremo que estima parcialmente el recurso de casación presentado contra la dictada por la Sección Tercera</w:t>
      </w:r>
    </w:p>
    <w:p w:rsidRPr="" w:rsidR="00AD51A7" w:rsidRDefault="00AD51A7">
      <w:pPr>
        <w:rPr/>
      </w:pPr>
      <w:r w:rsidRPr="&lt;w:rPr xmlns:w=&quot;http://schemas.openxmlformats.org/wordprocessingml/2006/main&quot;&gt;&lt;w:szCs w:val=&quot;24&quot; /&gt;&lt;/w:rPr&gt;">
        <w:rPr/>
        <w:t xml:space="preserve">de la Sala de lo Penal de la Audiencia Nacional en el procedimiento abreviado 253/91, por delito de colaboración con banda armada, en lo que concierne a la pena privativa de libertad impuesta y sus accesorias, no suspendiéndose el resto de</w:t>
      </w:r>
    </w:p>
    <w:p w:rsidRPr="" w:rsidR="00AD51A7" w:rsidRDefault="00AD51A7">
      <w:pPr>
        <w:rPr/>
      </w:pPr>
      <w:r w:rsidRPr="&lt;w:rPr xmlns:w=&quot;http://schemas.openxmlformats.org/wordprocessingml/2006/main&quot;&gt;&lt;w:szCs w:val=&quot;24&quot; /&gt;&lt;/w:rPr&gt;">
        <w:rPr/>
        <w:t xml:space="preserve">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