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354</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4034-1993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4.034/1995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acceder parcialmente a la solicitud de suspensión de la ejecución de la Sentencia dictada por la Audiencia Provincial de Sevilla, en el rollo de apelación 1.495/95, que condena a los recurrentes como autores de un delito</w:t>
            </w:r>
          </w:p>
          <w:p w:rsidRPr="00D13423" w:rsidR="00AD51A7" w:rsidRDefault="00AD51A7">
            <w:pPr>
              <w:rPr/>
            </w:pPr>
            <w:r w:rsidRPr="&lt;w:rPr xmlns:w=&quot;http://schemas.openxmlformats.org/wordprocessingml/2006/main&quot;&gt;&lt;w:color w:val=&quot;800080&quot; /&gt;&lt;w:szCs w:val=&quot;24&quot; /&gt;&lt;/w:rPr&gt;">
              <w:rPr/>
              <w:t xml:space="preserve">contra la libertad y seguridad en el trabajo, en lo que se refiere a las penas privativas de libertad impuestas y sus accesorias, no suspendiéndose el resto de pronunciamiento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29 de noviembre de 1995 la representación procesal del demandante ha interpuesto recurso de amparo contra la Sentencia de 3 de noviembre de 1995, dictada por la Audiencia Provincial de Sevilla, en el rollo de apelación 1.49/195, que condena a los recurrentes como autores de un delito contra la libertad y seguridad en el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Tras haber sido absueltos por el Juzgado de lo Penal, la Audiencia Provincial de Sevilla estimó parcialmente el recurso de apelación interpuesto por la acusación particular, y condenó a los recurrentes a las penas de seis meses y un día de prisión menor, y un mes y un día de prisión menor, respectivamente, con la accesoria de suspensión de todo cargo público y derecho de sufragio como responsables de un delito contra la libertad y seguridad en el trabajo. </w:t>
      </w:r>
    </w:p>
    <w:p w:rsidRPr="00C21FFE" w:rsidR="00AD51A7" w:rsidRDefault="00AD51A7">
      <w:pPr>
        <w:rPr/>
      </w:pPr>
      <w:r w:rsidRPr="&lt;w:rPr xmlns:w=&quot;http://schemas.openxmlformats.org/wordprocessingml/2006/main&quot;&gt;&lt;w:lang w:val=&quot;es-ES_tradnl&quot; /&gt;&lt;/w:rPr&gt;">
        <w:rPr/>
        <w:t xml:space="preserve">b) En la misma Sentencia se declaró la nulidad de dos compraventas realizadas por los recurrentes entre sí, al entender que habían sido otorgadas en fraude de los derechos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vulneración del art. 24 C.E., en su vertiente de derecho a obtener una resolución fundada y del derecho a un proceso con todas las garantías. </w:t>
      </w:r>
    </w:p>
    <w:p w:rsidRPr="00C21FFE" w:rsidR="00AD51A7" w:rsidRDefault="00AD51A7">
      <w:pPr>
        <w:rPr/>
      </w:pPr>
      <w:r w:rsidRPr="&lt;w:rPr xmlns:w=&quot;http://schemas.openxmlformats.org/wordprocessingml/2006/main&quot;&gt;&lt;w:lang w:val=&quot;es-ES_tradnl&quot; /&gt;&lt;/w:rPr&gt;">
        <w:rPr/>
        <w:t xml:space="preserve">Asimismo, y por escrito de 2 de julio de 1997 solicita, la suspensión de la ejecución de la resolución recurrida, alegando perjuicios irreparables derivados de la ejecución, por parte de un Juzgado de lo Social, de deudas de los recurrentes sobre el patrimonio de éstos, al que se reintegraron, en virtud de la declarada nulidad de las compraventas, los inmuebles que por ellas se transmitieron.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fecha 10 de julio de 1997, la Sección Cuarta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sendos escritos de fecha 17, 23 y 15 de julio de 1997, los recurrentes en amparo, la acusación particular y el Ministerio Fiscal han presentado sus alegaciones en el incidente de suspensión, reiterando aquéllos lo expuesto en su escrito de demanda, petición a la que se ha opuesto quien ejerció la acusación particular al entender que la subasta que se expresa como justificación del perjuicio que se trata de conjurar por la suspensión, ha sido acordada por el Juzgado de lo Social y no por el Tribunal sentenciador, el Ministerio Fiscal muestra su oposición al otorgamiento de la suspensión instada en relación con las responsabilidades civiles declaradas, mostrándose favorable a la de las penas privativas de libertad impuestas.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ó 35/1996),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que la interposición del recurso de amparo, como regla general, no suspende la ejecución de los actos recurridos, salvo en el supuesto expresamente previsto en la LOTC -pérdida de la finalidad del amparo- y aún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hay perjuicio irreparable cuando la no suspensión del acto recurrido provoque que el posterior y eventual restablecimiento del recurrente en el derecho constitucional vulnerado, en el supuesto de que el amparo fuera otorgado, sea tardío e impida definitivamente que tal restauración sea efectiva. En general se ha entendido que las resoluciones judiciales con efectos meramente patrimoniales o económicos, en principio no causan perjuicios irreparables, por lo que no procede su suspensión (AATC 573/1985, 574/1985 ó 275/1990). Conclusión que se extiende a las costas procesales, por entrañar éstas un pago en dinero que puede ser resarcible en el caso de que finalmente se otorgue el amparo y se declare la nulidad de la sentencia que las impone (AATC 244/1991 y 202/1992, entre otros).</w:t>
      </w:r>
    </w:p>
    <w:p w:rsidRPr="00C21FFE" w:rsidR="00AD51A7" w:rsidRDefault="00AD51A7">
      <w:pPr>
        <w:rPr/>
      </w:pPr>
      <w:r w:rsidRPr="&lt;w:rPr xmlns:w=&quot;http://schemas.openxmlformats.org/wordprocessingml/2006/main&quot;&gt;&lt;w:lang w:val=&quot;es-ES_tradnl&quot; /&gt;&lt;/w:rPr&gt;">
        <w:rPr/>
        <w:t xml:space="preserve">A la luz de la doctrina que se acaba de exponer no procede decretar la suspensión solicitada en la parte solicitada por los recurrentes, pues la ejecución de la sentencia condenatoria impugnada, en lo que se refiere a la reparación de las consecuencias civiles del delito, no puede entrañar un perjuicio irreparable para sus intereses dada su naturaleza puramente patrimonial o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contra, en relación con la petición de suspensión formulada por el Ministerio Fiscal, debe señalarse que cuando, como en este caso, se impugnan resoluciones limitativas o privativas de libertad (sea con alegación del derecho a la libertad personal o de otros derechos fundamentales) la no suspensión de la resolución impugnada, y por tanto el mantenimiento o la ejecución de la privación de libertad acordada, ocasiona perjuicios que pueden hacer perder su finalidad al amparo, aunque éste fuera finalmente otorgado, ya que la situación de limitación o privación de libertad se consolida hasta tal momento, con lo que, si la pena es breve, puede hallarse prácticamente cumplida al tiempo de la decisión de fondo. En este caso la resolución impugnada contiene una condena a pena corta privativa de libertad, por lo que de conformidad con lo interesado, procede acordar la suspensión parcial de la misma en lo que se refiere a la privación de libertad acordada y sus accesorias, pues no se aprecia ninguna circunstancia que pueda justificar un sacrificio de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acceder parcialmente a la solicitud de suspensión de la ejecución de la Sentencia dictada por la Audiencia Provincial de Sevilla, en el rollo de apelación 1.495/95, que condena a los recurrentes como autores de un delito</w:t>
      </w:r>
    </w:p>
    <w:p w:rsidRPr="" w:rsidR="00AD51A7" w:rsidRDefault="00AD51A7">
      <w:pPr>
        <w:rPr/>
      </w:pPr>
      <w:r w:rsidRPr="&lt;w:rPr xmlns:w=&quot;http://schemas.openxmlformats.org/wordprocessingml/2006/main&quot;&gt;&lt;w:szCs w:val=&quot;24&quot; /&gt;&lt;/w:rPr&gt;">
        <w:rPr/>
        <w:t xml:space="preserve">contra la libertad y seguridad en el trabajo, en lo que se refiere a las penas privativas de libertad impuestas y sus accesorias, no suspendiéndose el resto de pronunciamiento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