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317</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diciembre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5208-1998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5.208/1998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 en el recurso de amparo núm. 5.208/98.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11 de diciembre de 1998 tuvo entrada en el registro general de este Tribunal escrito de don Ignacio Argós Linares, Procurador de los Tribunales y de don Epifanio López Gutiérrez, por el que se interponía recurso de amparo constitucional contra los Autos de la Sala de lo Contencioso-Administrativo del Tribunal Superior de Justicia de Cantabria, de fecha 6 de noviembre de 1996, por el que se declaraba la inadmisibilidad del recurso núm. 526/1996, entablado en relación con una orden de demolición de obras expedida por el Ayuntamiento de Campoo de Yuso, y de 1 de abril de 1997, que confirmó el anterior, desestimando el recurso de súplica, y contra el Auto de la Sección Primera de la Sala Tercera del Tribunal Supremo, de 26 de octubre de 1998, que decretó la inadmisión del recurso de casación núm. 7887/1997 planteado frente a las resoluciones judiciales antes indicadas.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Con fecha 18 de enero de 1995 el ahora demandante de amparo solicitó licencia de obras para la reparación del tejado de un edificio de su propiedad sito en el municipio de Campoo de Yuso. Otorgada la licencia y durante el transcurso de las obras se habría producido el derrumbe de la práctica totalidad de la fachada del edificio y de su estructura interior. b) Iniciada la reconstrucción del inmueble, el Ayuntamiento ordenó la paralización de las obras e instó al interesado para que solicitase nueva licencia, puesto que en la licencia anteriormente concedida no se contemplaban las obras precisas para llevar a cabo dicha reconstrucción. Efectuada la petición de nueva licencia, con fecha 12 de diciembre de 1995, por la Alcaldía del Ayuntamiento de Campoo de Yuso se ordenó la suspensión inmediata de las obras y la demolición de lo ilegalmente edificado. c) Esta orden de paralización y demolición fue reiterada el 9 de abril de 1996, interponiéndose frente a ella recurso contencioso-administrativo ante la Sala competente del Tribunal Superior de Justicia de Cantabria. Tramitado con el núm. 526/1996, dicho recurso se inadmitió mediante Auto de 6 de noviembre de 1996. La inadmisión fue decretada al apreciar el órgano judicial actuante la concurrencia del óbice procesal previsto en el art. 82 c), en relación con el art. 40 a), ambos de la L.J.C.A. entonces vigente, aducido por la representación procesal de quien compareció como codemando. d) Interpuesto recurso de súplica, fue desestimado por nuevo Auto de 1 de abril de 1997. Con posterioridad, se preparó recurso de casación, que fue inadmitido mediante Auto dictado el 26 de octubre de 1998 por la Sala Tercera (Sección Primera) del Tribunal Supremo, por defecto de cuantía al no superarse la establecida en el art. 93.2 b) L.J.C.A.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la nulidad de las resoluciones judiciales mencionadas, por estimarlas contrarias al derecho a la tutela judicial efectiva y a no padecer indefensión (art. 24 C.E.). Entiende el actor que la decisión del Tribunal a quo de inadmitir el recurso contencioso-administrativo debe calificarse de manifiestamente irrazonable y no resulta acorde con la efectividad del principio pro actione y del derecho a no sufrir indefensión. Respecto del Auto del Tribunal ad quem, manifiesta su discrepancia con la cuantía del proceso fijada por éste (502.200 pesetas), toda vez que no se correspondería con la consignada en el expediente administrativo a partir del proyecto técnico elaborado por un arquitecto (que asciende a 7.588.670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de 3 de marzo de 1999, don Epifanio López Gutiérrez comunicó a este Tribunal Constitucional que había recibido una nueva resolución de la Alcaldía del Ayuntamiento de Campoo de Yuso, de fecha 24 de febrero anterior, por la que se le concedía el plazo de un mes para que procediera al derribo del alzado ilegal de la cubierta del edificio de su propiedad, dejando la altura del tejado al mismo nivel original que mantenía con la vivienda colindante, procediéndose, en otro caso, a la ejecución subsidiaria de lo ordenado. Conforme a lo dispuesto en el art. 56 LOTC, solicitó la suspensión de la ejecución de la mencionada orden de demolición puesto que su cumplimiento causaría un evidente perjuicio al demandante, al tiempo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25 de octubre de 1999, la Sección Segunda de este Tribunal acordó la admisión a trámite de la demanda formulada por don Epifanio López Gutiérrez y, a tenor de lo previsto en el art. 51 LOTC, requerir atentamente a la Sala de lo Contencioso-Administrativo del Tribunal Superior de Justicia de Cantabria interesándose que se emplace a quienes fueron parte en el procedimiento núm. 526/1996, con excepción del recurrente en amparo, para que, en el plazo de diez días, pudieran comparecer en este proceso constitucional, con traslado a dichos efectos de copia de la demanda presentada. </w:t>
      </w:r>
    </w:p>
    <w:p w:rsidRPr="00C21FFE" w:rsidR="00AD51A7" w:rsidRDefault="00AD51A7">
      <w:pPr>
        <w:rPr/>
      </w:pPr>
      <w:r w:rsidRPr="&lt;w:rPr xmlns:w=&quot;http://schemas.openxmlformats.org/wordprocessingml/2006/main&quot;&gt;&lt;w:lang w:val=&quot;es-ES_tradnl&quot; /&gt;&lt;/w:rPr&gt;">
        <w:rPr/>
        <w:t xml:space="preserve">En otro proveído de la misma fecha, la mencionada Sección acordó la formación de la presente pieza separada de suspensión y, de conformidad con el art. 56 LOTC, conceder un plazo de tres días al Ministerio Fiscal y al solicitante de amparo para que alegaran lo que estimaran pertinente en relación con la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Evacuando el trámite conferido, el día 5 de noviembre de 1999 se registró escrito del recurrente, donde se remite a lo ya consignado en su anterior escrito de 3 de marzo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18 de noviembre de 1999 se presentó en este Tribunal escrito de alegaciones del Ministerio Fiscal interesando el otorgamiento de la suspensión instada por el demandante de amparo. Al efecto, comienza recordando el Ministerio Fiscal que son objeto del presente proceso constitucional dos resoluciones judiciales a las que se atribuyen sendas vulneraciones autónomas del derecho a la tutela judicial efectiva. Sin embargo, en el escrito de 12 de marzo de 1999 se solicita la suspensión de un acto administrativo posterior, por el que se impone la ejecución de la orden de demolición de lo indebidamente edificado. Pues bien, según recuerda el Ministerio Fiscal, conforme a la doctrina establecida por este Tribunal a partir de la interpretación del art. 56 LOTC, la posible suspensión de la ejecución del acto de los poderes públicos queda restringida a la resolución efectivamente recurrida, por lo que no sería procedente la suspensión. Ello no obstante, recuerda la existencia de supuestos en los que este Tribunal ha accedido excepcionalmente a la suspensión no ya de las resoluciones judiciales objeto del recurso de amparo, sino de los actos administrativos que se pretendía impugnar en sede jurisdiccional, solución que resultaría aconsejable dar al presente supuesto, toda vez que el acto administrativo sólo ha adquirido firmeza en virtud del Auto que decretó la inadmisión del recurso contencioso-administrativo y frente al cual se solicita el otorgamiento del amparo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el amparo constitucional se solicite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del litigante victorioso, que se ve privado de la efectividad del pronunciamiento favorable a sus pretensiones, por lo que la regla general debe ser la improcedencia de la suspensión (por todos, AATC 134/1996, 183/1997, 398/1997, 153/1998 y 181/1998), salvo que el demandante acredite suficientemente la irreparabilidad que para sus derechos fundamentales pudiera tener la ejecución del fallo, privando al amparo de su finalidad (entre otros muchos, AATC 51/1989, 136/1996, 310/1996, 420/1997 y 13/1999). A tal efecto, debe entenderse por perjuicio irreparable aquel que provoque que el restablecimiento del recurrente en el derecho constitucional vulnerado sea tardío e impida definitivamente que tal restauración sea efectiva (AATC 51/1989, 20/1992, 370/1996, 69/1997 y 263/1998). A su vez, es doctrina de este Tribunal (AATC 360/1997, 151/1998 y 281/1998) que, tratándose de resoluciones con efectos meramente económicos, su ejecución no causa perjuicios irreparables, pues su reparación ulterior, en caso de estimación del recurso de amparo, es, en principio, posible.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se interesa la suspensión de la orden de demolición de lo edificado, reiterada mediante Resolución de la Alcaldía del Ayuntamiento de Campoo de Yuso de 24 de febrero de 1999. Abstracción hecha de que el recurrente no justifica mediante alegaciones concretas de qué modo la ejecución de la orden de demolición haría perder al amparo su finalidad, a la vista de los intereses generales en presencia y de las circunstancias concurrentes en el presente supuesto debemos denegar la suspensión interesada. Según se indica expresamente en la notificación administrativa obrante en autos, la orden de demolición, que tiene por finalidad la realización del interés general consistente en la preservación de la legalidad urbanística, afecta exclusivamente al nuevo alzado de la cubierta, emplazándose al recurrente para que mantenga la rasante antes existente con la vivienda colindante. De ello claramente resulta que las consecuencias de las resoluciones impugnadas son exclusivamente de carácter patrimonial, y este solo factor no puede justificar, en aplicación de la doctrina antes expuesta, la suspensión solicitada (ATC 360/1997).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 en el recurso de amparo núm. 5.208/98.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diciembre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