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marzo de 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don Roberto García-Calvo y Montiel, don Eugeni Gay Montalvo, don Jorge Rodríguez-Zapata Pérez, don Ramón Rodríguez Arribas, don Pascual Sala Sánchez,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2287-2000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Conflicto positivo de competencia 2287-2000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doña Elisa Pérez Vera en el conflicto positivo de competencia núm. 2287-2000, apartándola definitivamente del referido procedimiento.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En el conflicto positivo de competencia núm. 2287-2000, promovido por el Consejo de Gobierno de la Comunidad Autónoma de Andalucía, se impugnan los arts. 1, 2 y 3 y diversos preceptos del Anexo del Real Decreto 1803/1999, de 26 de noviembre, por el que se aprueba el Plan Director de la Red de Parques Nacionales.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Mediante escrito fechado el 24 de febrero de 2005 la Magistrada doña Elisa Pérez Vera comunicó a los efectos oportunos que se abstenía de intervenir en la deliberación y votación del indicado conflicto positivo de competencia, al haber participado, en su anterior condición de Presidenta del Consejo Consultivo de Andalucía, en la adopción del Dictamen núm. 28-2000, de 1 de marzo, relativo al conflicto positivo de competencia que el Consejo de Gobierno de la Junta de Andalucía pretendía formalizar contra el Real Decreto 1803/1999, de 26 de noviembre, por el que se aprueba el Plan Director de la Ley de Parques Nacionales.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doña Elisa Pérez Vera, Magistrada de este Tribunal, en virtud de lo previsto en los arts. 80 LOTC y 221.4 LOPJ, se estima justificada la causa de abstención formulada, puesto que la mencionada Magistrada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intervino, en calidad de Presidenta del Consejo Consultivo de Andalucía, en la adopción del Dictamen emitido por dicho órgano con carácter previo a la formulación por el Consejo de Gobierno de la Comunidad Autónoma de Andalucía del conflicto positivo de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competencia dirigido contra determinados preceptos del Real Decreto 1803/1999, de 26 de noviembre, por el que se aprueba el Plan Director de la Ley de Parques Nacionales, lo que puede integrarse en las causas 13ª y 16ª del art.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doña Elisa Pérez Vera en el conflicto positivo de competencia núm. 2287-2000, apartándola definitivamente del referido procedimiento.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uno de marzo de dos mil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