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Excmo. Sr. don Pablo Pérez Tremps en el recurso de amparo núm. 656-2004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6 de febrero de 2004, el Procurador de los Tribunales don Carlos de Zulueta y Cebrían, en nombre y representación de don Gonzalo Manuel Gómez Martínez de Escobar, y bajo la dirección letrada de don Antonio Rivas Romero-Valdespino, formuló demanda de amparo contra el Auto de la Sección Segunda de la Sala de lo Social del Tribunal Superior de Justicia de Madrid de 12 de diciembre de 2003, dictado en el recurso de suplicación núm. 4450-2002, contra la Sentencia del Juzgado de lo Social núm. 10 de Madrid de 10 de junio de 2002, dictada en autos núm. 279-2002,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4 de marzo de 2005, acordó admitir a trámite la demanda de amparo y, en virtud de lo dispuesto en el art. 51 LOTC, requerir atentamente al Juzgado de lo Social núm. 10 de Madrid y Sección Segunda de la Sala de lo Social del Tribunal Superior de Justicia de Madrid para que en el plazo de diez días remitieran, respectivamente, testimonio de los autos núm. 279-202 y recurso de suplicación núm. 4450-2002, interesándose al propio tiempo que se emplazara a quienes fueran parte en el mencionado procedimiento para que en el plazo de diez días pudieran comparecer en este proceso constitucional. Igualmente se acordó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Magistrado don Pablo Pérez Tremps, por escrito de 6 de mayo de 2005, en virtud de lo previsto en el art. 217 LOPJ, comunicó su voluntad de abstenerse en el conocimiento del presente recurso de amparo, y todas sus incidencias, por entender que concurría en su persona la causa establecida legalmente en el art. 219.6ª LOPJ (haber emitido dictamen sobre el pelito o causa), poniendo de manifiesto que, previo a su nombramiento como Magistrado de este Tribunal, realizó labores de asesoramiento jurídico en el presente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acuerdo con lo previsto en el art. 219.6ª LOPJ, que resulta de aplicación a los procesos constitucionales en virtud de lo dispuesto en el art. 80 LOTC, es causa de abstención y, en su caso de recusación, “[h]aber (...)  emitido dictamen sobre</w:t>
      </w:r>
    </w:p>
    <w:p w:rsidRPr="00C21FFE" w:rsidR="00AD51A7" w:rsidRDefault="00AD51A7">
      <w:pPr>
        <w:rPr/>
      </w:pPr>
      <w:r w:rsidRPr="&lt;w:rPr xmlns:w=&quot;http://schemas.openxmlformats.org/wordprocessingml/2006/main&quot;&gt;&lt;w:lang w:val=&quot;es-ES_tradnl&quot; /&gt;&lt;/w:rPr&gt;">
        <w:rPr/>
        <w:t xml:space="preserve">el pleito o causa”. En el presente caso, como se ha indicado en los antecedentes, el Excmo. Sr.  don Pablo Pérez Tremps dirigió un escrito a la Presidenta del Tribunal en el que ponía de manifiesto su voluntad de abstenerse en el recurso de amparo núm. </w:t>
      </w:r>
    </w:p>
    <w:p w:rsidRPr="00C21FFE" w:rsidR="00AD51A7" w:rsidRDefault="00AD51A7">
      <w:pPr>
        <w:rPr/>
      </w:pPr>
      <w:r w:rsidRPr="&lt;w:rPr xmlns:w=&quot;http://schemas.openxmlformats.org/wordprocessingml/2006/main&quot;&gt;&lt;w:lang w:val=&quot;es-ES_tradnl&quot; /&gt;&lt;/w:rPr&gt;">
        <w:rPr/>
        <w:t xml:space="preserve">656-2004, y todas sus incidencias, toda vez que previo a su nombramiento como Magistrado de este Tribunal, realizó labores de asesoramiento jurídico en el presente asunto. En atención a ello, toda vez que la causa alegada por dicho Magistrado está</w:t>
      </w:r>
    </w:p>
    <w:p w:rsidRPr="00C21FFE" w:rsidR="00AD51A7" w:rsidRDefault="00AD51A7">
      <w:pPr>
        <w:rPr/>
      </w:pPr>
      <w:r w:rsidRPr="&lt;w:rPr xmlns:w=&quot;http://schemas.openxmlformats.org/wordprocessingml/2006/main&quot;&gt;&lt;w:lang w:val=&quot;es-ES_tradnl&quot; /&gt;&lt;/w:rPr&gt;">
        <w:rPr/>
        <w:t xml:space="preserve">prevista legalmente, se estima justificada la causa de abstención formulada, con el fin de preservar la imparcialidad que debe presidir la actuación jurisdiccional.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Excmo. Sr. don Pablo Pérez Tremps en el recurso de amparo núm. 656-2004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