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429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2005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diciembre de 2005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María Emilia Casas Baamonde, don Guillermo Jiménez Sánchez, don Vicente Conde Martín de Hijas, don Javier Delgado Barrio, doña Elisa Pérez Vera, don Roberto García-Calvo y Montiel, don Eugeni Gay Montalvo, don Jorge Rodríguez-Zapata Pérez, don Ramón Rodríguez Arribas, don Pascual Sala Sánchez y don Manuel Aragón Reyes.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1785-1997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inconstitucionalidad 1785-1997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justificada la abstención formulada por don Pablo Pérez Tremps en el recurso de inconstitucionalidad núm. 1785-1997 y acumulados, apartándolo definitivamente del referido procedimiento.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En el recurso de inconstitucionalidad núm. 1785-1997, promovido por Diputados del Grupo Parlamentario Socialista del Congreso, se impugna el Real Decreto-ley 1/1997, de 31 de enero, por el que se incorpora al Derecho español la Directiva 95/47/CE, sobre uso de normas para la transmisión de señales de televisión y se aprueban medidas adicionales para la liberalización del sector. A dicho recurso se han acumulado los recursos de inconstitucionalidad núms. 3000-1997 y 5246-1997.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Mediante escrito fechado el 30 de noviembre de 2005 el Magistrado don Pablo Pérez Tremps manifestó su voluntad de abstenerse en el conocimiento del presente procedimiento y en todas sus incidencias, al concurrir la causa establecida legalmente en el art. 219.6ª LOPJ (haber emitido dictamen sobre el pleito o causa), toda vez que, previo a su nombramiento como Magistrado de este Tribunal, redactó dictamen en febrero de 1997 sobre el Real Decreto-ley 1/1997 objeto del presente asunto.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Vista la comunicación efectuada por don Pablo Pérez Tremps, Magistrado de este Tribunal, en virtud de lo previsto en los arts. 80 LOTC y 221.4 Ley Orgánica del Poder Judicial (LOPJ), se estima justificada la causa de abstención formulada, puesto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que el mencionado Magistrado, al haber emitido dictamen en febrero de 1997 sobre el Real Decreto-ley 1/1997, está incurso en la causa de abstención del párrafo 6ª del art. 219 LOPJ.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el Pleno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justificada la abstención formulada por don Pablo Pérez Tremps en el recurso de inconstitucionalidad núm. 1785-1997 y acumulados, apartándolo definitivamente del referido procedimiento.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trece de diciembre de dos mil cinco.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