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6881-2007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6881-2007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agosto de 2007 ha tenido entrada en el Registro General de este Tribunal un escrito del Presidente de la Sala de lo Social del Tribunal Superior de Justicia de Canarias al que se adjuntaba, junto al testimonio del recurso de suplicación núm. 1003-2006, el Auto de 29 de marzo de 2007,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Doña Araceli del Carmen Gómez Jaén había venido prestando servicios como profesora de religión y moral católicas, en régimen de contratación laboral temporal, desde el 1 de septiembre de 1994 hasta la finalización del curso 2000-2001. Participó activamente como integrante del comité de huelga en las huelgas que tuvieron lugar de enero a junio de 2000, que trascendió a la opinión pública a través de los medios de comunicación. Asimismo, está afiliada al Sindicato de trabajadores de la enseñanza de intersindical-Canaria y a la asociación de profesores de religión de Canarias. </w:t>
      </w:r>
    </w:p>
    <w:p w:rsidRPr="00C21FFE" w:rsidR="00AD51A7" w:rsidRDefault="00AD51A7">
      <w:pPr>
        <w:rPr/>
      </w:pPr>
      <w:r w:rsidRPr="&lt;w:rPr xmlns:w=&quot;http://schemas.openxmlformats.org/wordprocessingml/2006/main&quot;&gt;&lt;w:lang w:val=&quot;es-ES_tradnl&quot; /&gt;&lt;/w:rPr&gt;">
        <w:rPr/>
        <w:t xml:space="preserve">b) El Obispado de Canarias no propuso a la actora para su contratación en el curso 2001-2002, por lo que no fue contratada por la Administración autonómica, lo que generó un procedimiento por despido en el que recayó Sentencia declarándolo nulo con fecha 26 de abril de 2002. En ejecución provisional de la Sentencia, se le hizo contrato laboral para dicho curso. Idéntica situación se reprodujo, sucesivamente, en los cursos 2002-2003, 2003-2004 y 2004-2005. </w:t>
      </w:r>
    </w:p>
    <w:p w:rsidRPr="00C21FFE" w:rsidR="00AD51A7" w:rsidRDefault="00AD51A7">
      <w:pPr>
        <w:rPr/>
      </w:pPr>
      <w:r w:rsidRPr="&lt;w:rPr xmlns:w=&quot;http://schemas.openxmlformats.org/wordprocessingml/2006/main&quot;&gt;&lt;w:lang w:val=&quot;es-ES_tradnl&quot; /&gt;&lt;/w:rPr&gt;">
        <w:rPr/>
        <w:t xml:space="preserve">c) El Obispado tampoco propuso la contratación de la actora para el curso 2005-2006, de suerte que no fue contratada laboralmente por la Consejería de Educación, Cultura y Deportes de la Comunidad de Canarias. Por ello, y previa formulación de reclamación previa, interpuso el 29 de septiembre de 2005 demanda promoviendo juicio sobre despido nulo, por lesión de derechos fundamentales, y reclamación de indemnización. El Juzgado de lo Social núm. 2 de Las Palmas de Gran Canaria dictó Sentencia con fecha 1 de marzo de 2006, por la que, estimando la demanda, declaró nulo el despido, condenando a la Administración a la inmediata readmisión de la demandante en el mismo puesto y condiciones de trabajo, así como al abono de los salarios dejados de percibir y de una indemnización por daños de 3.000 euros. </w:t>
      </w:r>
    </w:p>
    <w:p w:rsidRPr="00C21FFE" w:rsidR="00AD51A7" w:rsidRDefault="00AD51A7">
      <w:pPr>
        <w:rPr/>
      </w:pPr>
      <w:r w:rsidRPr="&lt;w:rPr xmlns:w=&quot;http://schemas.openxmlformats.org/wordprocessingml/2006/main&quot;&gt;&lt;w:lang w:val=&quot;es-ES_tradnl&quot; /&gt;&lt;/w:rPr&gt;">
        <w:rPr/>
        <w:t xml:space="preserve">d) Dicha Sentencia fue recurrida en suplicación por parte de la Administración autonómica, siendo impugnado el recurso por la demandante. Una vez recibido el recurso en la Sala de lo Social del Tribunal Superior de Justicia de Canarias, y registrado con el núm. 1003-2006, la Sala dictó providencia con fecha 2 de febrero de 2007, por la que, de conformidad con lo dispuesto en el art. 35.2 LOTC, concedió audiencia a las partes y al Ministerio Fiscal por el plazo común de diez días, para que pudieran alegar lo que considerasen oportuno acerca de la pertinencia de plantear cuestión de inconstitucionalidad respecto a la disposición adicional segunda de la Ley Orgánica 1/1990, de 3 de octubre, de ordenación general del sistema educativo (en la redacción dada a la misma por la Ley 50/1998, de 30 de diciembre, de medidas fiscales, administrativas y de orden social) y/o contra los arts. III y IV del Acuerdo sobre enseñanza y asuntos culturales suscrito el 3 de enero de 1979 entre el Estado español y la Santa Sede, por eventual vulneración de los arts. 9, 14, 16, 18, 20, 23, 24, 27 y/o 103.3 CE. </w:t>
      </w:r>
    </w:p>
    <w:p w:rsidRPr="00C21FFE" w:rsidR="00AD51A7" w:rsidRDefault="00AD51A7">
      <w:pPr>
        <w:rPr/>
      </w:pPr>
      <w:r w:rsidRPr="&lt;w:rPr xmlns:w=&quot;http://schemas.openxmlformats.org/wordprocessingml/2006/main&quot;&gt;&lt;w:lang w:val=&quot;es-ES_tradnl&quot; /&gt;&lt;/w:rPr&gt;">
        <w:rPr/>
        <w:t xml:space="preserve">e) La representación de la actora presentó sus alegaciones el 23 de febrero de 2007, mostrando su criterio a favor del planteamiento de la cuestión de inconstitucionalidad. También interesó dicho planteamiento el Ministerio Fiscal, en escrito presentado el 15 de mayo de 2007. Por su parte, la Letrada de los Servicios Jurídicos del Gobierno de Canarias se opuso a la promoción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29 de marzo de 2007,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AD51A7" w:rsidRDefault="00AD51A7">
      <w:pPr>
        <w:rPr/>
      </w:pPr>
      <w:r w:rsidRPr="&lt;w:rPr xmlns:w=&quot;http://schemas.openxmlformats.org/wordprocessingml/2006/main&quot;&gt;&lt;w:lang w:val=&quot;es-ES_tradnl&quot; /&gt;&lt;/w:rPr&gt;">
        <w:rPr/>
        <w:t xml:space="preserve">Dicho Auto reproduce en su mayor parte el contenido de Autos anteriores de la misma Sala planteando cuestiones de inconstitucionalidad en relación con los mismos preceptos. Así, tras exponer con detalle los avatares de la evolución del régimen normativo de la enseñanza de la religión católica en los centros públicos y la disciplina canónica observada por la Iglesia en materia docente,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w:t>
      </w:r>
    </w:p>
    <w:p w:rsidRPr="00C21FFE" w:rsidR="00AD51A7" w:rsidRDefault="00AD51A7">
      <w:pPr>
        <w:rPr/>
      </w:pPr>
      <w:r w:rsidRPr="&lt;w:rPr xmlns:w=&quot;http://schemas.openxmlformats.org/wordprocessingml/2006/main&quot;&gt;&lt;w:lang w:val=&quot;es-ES_tradnl&quot; /&gt;&lt;/w:rPr&gt;">
        <w:rPr/>
        <w:t xml:space="preserve">A juicio de la Sala, la Declaración eclesiástica de idoneidad (DEI)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AD51A7" w:rsidRDefault="00AD51A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(LOGSE), en la redacción dada por la Ley 50/1998, en conjunción con los arts.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 </w:t>
      </w:r>
    </w:p>
    <w:p w:rsidRPr="00C21FFE" w:rsidR="00AD51A7" w:rsidRDefault="00AD51A7">
      <w:pPr>
        <w:rPr/>
      </w:pPr>
      <w:r w:rsidRPr="&lt;w:rPr xmlns:w=&quot;http://schemas.openxmlformats.org/wordprocessingml/2006/main&quot;&gt;&lt;w:lang w:val=&quot;es-ES_tradnl&quot; /&gt;&lt;/w:rPr&gt;">
        <w:rPr/>
        <w:t xml:space="preserve">Reproduciendo y remitiéndose en gran parte Autos anteriores, la Sala considera que los preceptos impugnados son aplicables y relevantes para dar respuesta al recurso de suplicación que debe resolver.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septiembre de 2007 la Sección Cuarta de este Tribunal acordó, a los efectos que determina el art. 37.1 LOTC, oír al Fiscal General del Estado para que en el plazo de diez días alegase lo que considerara conveniente acerca de la admisibilidad de la presente cuestión de inconstitucionalidad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5 de octubre de 2007, el Fiscal General del Estado evacuó el trámite conferido interesando la inadmisión de la cuestión por resultar notoriamente infundada debido a que se encuentra ya resuelta. Tras exponer los antecedentes de la misma pone de relieve que se basa en los mismos fundamentos que las registradas con los núms. 4126-2003, 2764-2004, 3633-2005, 4465-2005, 2750-2006 y 2751-2006, entre otras, sobre las que ya se había informado pidiendo la desestimación, habiéndose pronunciado el Tribunal Constitucional en tal sentido en las SSTC 80, 86, 87, 88, 89 y 90/2007. En especial, señala el Fiscal General la similitud entre la presente cuestión y las núms. 4126-2003 y 2764-2004, por lo que se remite in toto a lo resuelto por este Tribunal. Así pues, conforme a dichos pronunciamientos y, en particular, a la STC 38/2007, sostiene que deberán apreciarse como irrelevantes en la presente cuestión los preceptos que se citan en su FJ 2, y, por otro lado, procederá desestimar por los fundamentos también expresados en ella (FFJJ 3 a 13) los demás motivos de la cuestión que nos ocupa.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suscrito entre el Estado español y la Santa Sede sobre enseñanza y asuntos culturales, de 3 de enero de 1979, ratificado por Instrumento de 4 de diciembre de 1979 (BOE núm. 300, de 15 de diciembre), y cuyo tenor es el que sigue:</w:t>
      </w:r>
    </w:p>
    <w:p w:rsidRPr="00C21FFE" w:rsidR="00AD51A7" w:rsidRDefault="00AD51A7">
      <w:pPr>
        <w:rPr/>
      </w:pPr>
      <w:r w:rsidRPr="&lt;w:rPr xmlns:w=&quot;http://schemas.openxmlformats.org/wordprocessingml/2006/main&quot;&gt;&lt;w:lang w:val=&quot;es-ES_tradnl&quot; /&gt;&lt;/w:rPr&gt;">
        <w:rPr/>
        <w:t xml:space="preserve">Artículo III</w:t>
      </w:r>
    </w:p>
    <w:p w:rsidRPr="00C21FFE" w:rsidR="00AD51A7" w:rsidRDefault="00AD51A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AD51A7" w:rsidRDefault="00AD51A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AD51A7" w:rsidRDefault="00AD51A7">
      <w:pPr>
        <w:rPr/>
      </w:pPr>
      <w:r w:rsidRPr="&lt;w:rPr xmlns:w=&quot;http://schemas.openxmlformats.org/wordprocessingml/2006/main&quot;&gt;&lt;w:lang w:val=&quot;es-ES_tradnl&quot; /&gt;&lt;/w:rPr&gt;">
        <w:rPr/>
        <w:t xml:space="preserve">Nadie estará obligado a impartir enseñanza religiosa.</w:t>
      </w:r>
    </w:p>
    <w:p w:rsidRPr="00C21FFE" w:rsidR="00AD51A7" w:rsidRDefault="00AD51A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AD51A7" w:rsidRDefault="00AD51A7">
      <w:pPr>
        <w:rPr/>
      </w:pPr>
      <w:r w:rsidRPr="&lt;w:rPr xmlns:w=&quot;http://schemas.openxmlformats.org/wordprocessingml/2006/main&quot;&gt;&lt;w:lang w:val=&quot;es-ES_tradnl&quot; /&gt;&lt;/w:rPr&gt;">
        <w:rPr/>
        <w:t xml:space="preserve">Artículo VI</w:t>
      </w:r>
    </w:p>
    <w:p w:rsidRPr="00C21FFE" w:rsidR="00AD51A7" w:rsidRDefault="00AD51A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AD51A7" w:rsidRDefault="00AD51A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AD51A7" w:rsidRDefault="00AD51A7">
      <w:pPr>
        <w:rPr/>
      </w:pPr>
      <w:r w:rsidRPr="&lt;w:rPr xmlns:w=&quot;http://schemas.openxmlformats.org/wordprocessingml/2006/main&quot;&gt;&lt;w:lang w:val=&quot;es-ES_tradnl&quot; /&gt;&lt;/w:rPr&gt;">
        <w:rPr/>
        <w:t xml:space="preserve">Artículo VII</w:t>
      </w:r>
    </w:p>
    <w:p w:rsidRPr="00C21FFE" w:rsidR="00AD51A7" w:rsidRDefault="00AD51A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AD51A7" w:rsidRDefault="00AD51A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AD51A7" w:rsidRDefault="00AD51A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AD51A7" w:rsidRDefault="00AD51A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En este sentido, hemos señalado que las exigencias de naturaleza procesal impuestas por el art. 35.2 LOTC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(ATC 188/2003, de 3 de junio, FJ 1). Asimismo, y como hemos reiterado en múltiples ocasiones, el trámite del art. 35.2 LOTC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De todo ello se deduce que se trata de un requisito de todo punto inexcusable, cuya eventual omisión constituye un defecto en el modo de proposición de la cuestión que ha de determinar, tras el trámite previsto en el art. 37.1 LOTC, la inadmisión de la cuestión así suscitada (por todas, SSTC 166/1986, de 19 de diciembre, FJ 4, y 164/2006, de 9 de mayo, FJ Único).</w:t>
      </w:r>
    </w:p>
    <w:p w:rsidRPr="00C21FFE" w:rsidR="00AD51A7" w:rsidRDefault="00AD51A7">
      <w:pPr>
        <w:rPr/>
      </w:pPr>
      <w:r w:rsidRPr="&lt;w:rPr xmlns:w=&quot;http://schemas.openxmlformats.org/wordprocessingml/2006/main&quot;&gt;&lt;w:lang w:val=&quot;es-ES_tradnl&quot; /&gt;&lt;/w:rPr&gt;">
        <w:rPr/>
        <w:t xml:space="preserve">Por otra parte, también hemos señalado reiteradamente que el concepto de cuestión notoriamente infundada “encierra un cierto grado de indefinición que se traduce procesalmente en otorgar a este Tribunal un margen de apreciación a la hora de controlar la solidez de la fundamentación de las cuestiones de inconstitucionalidad" (AATC 389/1990, de 29 de octubre, FJ 1; 165/2001, de 19 de junio, FJ 2), existiendo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y 47/2001, de 27 de febrero, FJ 3)” (ATC 165/2001, de 19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el análisis de la cuestión de inconstitucionalidad pone de manifiesto que en el presente supuesto concurren ambos motivos de inadmisión, dado que la dicha cuestión no satisface las exigencias que para su promoción se derivan de los arts.  163 CE y 35 a 37 LOTC y resulta, además, notoriamente infundada.</w:t>
      </w:r>
    </w:p>
    <w:p w:rsidRPr="00C21FFE" w:rsidR="00AD51A7" w:rsidRDefault="00AD51A7">
      <w:pPr>
        <w:rPr/>
      </w:pPr>
      <w:r w:rsidRPr="&lt;w:rPr xmlns:w=&quot;http://schemas.openxmlformats.org/wordprocessingml/2006/main&quot;&gt;&lt;w:lang w:val=&quot;es-ES_tradnl&quot; /&gt;&lt;/w:rPr&gt;">
        <w:rPr/>
        <w:t xml:space="preserve">a) Por lo que al trámite de audiencia se refiere, cabe destacar una falta de coincidencia absoluta entre la providencia de 2 de febrero de 2007, por la que se concedió la audiencia a las partes y al Ministerio Fiscal acerca de la posibilidad de plantear la cuestión de inconstitucionalidad, y el Auto de planteamiento de la cuestión, de 29 de marzo de 2007. La simple lectura de ambas resoluciones pone de relieve que los arts. VI y VII del Acuerdo sobre enseñanza y asuntos culturales han sido cuestionados por el Tribunal Superior de Justicia de Canarias sin haber sido incluidos en el trámite de audiencia, lo cual conduce directamente a la inadmisión de estas dudas de constitucionalidad.</w:t>
      </w:r>
    </w:p>
    <w:p w:rsidRPr="00C21FFE" w:rsidR="00AD51A7" w:rsidRDefault="00AD51A7">
      <w:pPr>
        <w:rPr/>
      </w:pPr>
      <w:r w:rsidRPr="&lt;w:rPr xmlns:w=&quot;http://schemas.openxmlformats.org/wordprocessingml/2006/main&quot;&gt;&lt;w:lang w:val=&quot;es-ES_tradnl&quot; /&gt;&lt;/w:rPr&gt;">
        <w:rPr/>
        <w:t xml:space="preserve">b) En segundo lugar, una de las disposiciones cuestionadas respecto a las que sí se concedió audiencia a las partes, la disposición adicional segunda de la Ley Orgánica 1/1990, no puede ser una norma aplicable al caso y de cuya validez dependa la decisión del proceso a quo, toda vez que no se encontraba en vigor en la fecha en que se produjeron los hechos que dieron lugar al proceso, habiendo sido expresamente derogada, varios años antes, por la Ley Orgánica 10/2002, de 23 de diciembre, de calidad de la educación (disposición derogatoria única). De ahí que también deba inadmitirse la cuestión de inconstitucionalidad respecto a este precepto.</w:t>
      </w:r>
    </w:p>
    <w:p w:rsidRPr="00C21FFE" w:rsidR="00AD51A7" w:rsidRDefault="00AD51A7">
      <w:pPr>
        <w:rPr/>
      </w:pPr>
      <w:r w:rsidRPr="&lt;w:rPr xmlns:w=&quot;http://schemas.openxmlformats.org/wordprocessingml/2006/main&quot;&gt;&lt;w:lang w:val=&quot;es-ES_tradnl&quot; /&gt;&lt;/w:rPr&gt;">
        <w:rPr/>
        <w:t xml:space="preserve">c) Finalmente, la cuestión planteada resulta, además, notoriamente infundada, puesto que ya son diversos los pronunciamientos de este Tribunal que han dado respuesta a cuestiones planteadas en prácticamente los mismos términos por la propia Sala de lo Social del Tribunal Superior de Justicia de Canarias. Basta remitirse, en este sentido, y tal y como ha puesto de relieve el Fiscal General del Estado en sus alegaciones ex art. 37.1 LOTC, a las SSTC 80/2007 a 90/2007, todas de 19 de abril. En el fallo de estas Sentencias y en algunas otras de la misma fecha el Tribunal declaró inadmisible la cuestión, entre otros preceptos, respecto de los párrafos tercero y cuarto del art. III, el art. VI y el art. VII del Acuerdo sobre enseñanza y asuntos culturales entre el Estado español y la Santa Sede, y desestimó la cuestión en todo lo demás (en lo que ahora interesa, párrafos primero y segundo del art. III de dicho Acuerdo), por considerar que los preceptos legales cuestionados no vulneraban los arts. 9.3, 14, 16.3, 20.1, 23.2, 24.1, 28.2 y 103.3 de la Constitución. Ello nos lleva a concluir que en la parte que no resulta inadmisible por vicios procesales la presente cuestión de inconstitucionalidad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