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7509-2005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7509-2005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octubre de 2005, la Procuradora de los Tribunales doña Laura Lozano Montalvo, interpuso, en nombre de don Antonio Gómez Linares, doña María Socorro Sánchez Martín, don Florián Macarro Romero y doña Anabelle Gosselint, asistidos por el Letrado don Fernando Piernavieja Niembro, recurso de amparo contra la Sentencia núm. 36/2003, de 5 de mayo, dictada por el Juzgado de Primera Instancia núm. 2 de los de Coín, y contra la Sentencia núm. 548/2005, de 6 de junio, dictada en apelación por la Sección Quinta de la Audiencia Provincial de Málaga, en el rollo núm. 770-2003, por conculcar el derecho a un proceso con todas las garantías (art. 24.2 CE), a la educación (art. 27 CE) y a la no discriminación por razón de nacionalidad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Ministerio Fiscal presentó expediente de jurisdicción voluntaria 1-2003 ante el Juzgado de Primera Instancia núm. 2 de los de Coín, reclamando la escolarización de menores de edad. b) El Juzgado dictó Sentencia de 5 de mayo de 2003 ordenando a los demandantes de amparo que escolarizasen a sus respectivos hijos menores de edad en el ciclo escolar básico en el curso 2003-2004. </w:t>
      </w:r>
    </w:p>
    <w:p w:rsidRPr="00C21FFE" w:rsidR="00AD51A7" w:rsidRDefault="00AD51A7">
      <w:pPr>
        <w:rPr/>
      </w:pPr>
      <w:r w:rsidRPr="&lt;w:rPr xmlns:w=&quot;http://schemas.openxmlformats.org/wordprocessingml/2006/main&quot;&gt;&lt;w:lang w:val=&quot;es-ES_tradnl&quot; /&gt;&lt;/w:rPr&gt;">
        <w:rPr/>
        <w:t xml:space="preserve">c) Esta Sentencia fue recurrida en apelación ante la Audiencia Provincial de Málaga, que el 6 de junio de 2005, en el rollo de apelación núm. 770-2003, desestimó el recurso de apelación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alegan en primer lugar la violación del derecho a un proceso con todas las garantías (art. 24.2 CE) y a la tutela judicial efectiva (art. 24.1 CE), por dos razones: en primer lugar, consideran que las normas que alega el Fiscal no son de aplicación al caso pues están previstas para combatir el incumplimiento del deber escolar, fruto de la dejación de las obligaciones paterno-filiales; en segundo lugar, porque el órgano judicial falla estimando cuestiones no planteadas en la demanda, concretamente el grado de conocimiento que en las distintas materias y ramas existentes en el nivel educativo básico puedan tener los menores, con respecto al sistema oficial reconocido, sin que ello fuese objeto de la demanda y que además exija la carga de la prueba a los demandados de algo que no se les ha requerido. Por otra parte, invocan la violación del derecho a la educación (art. 27 CE), en cuanto las resoluciones impugnadas les deniegan el derecho a los menores a seguir su proceso educativo a domicilio, sin integrarse en el sistema escolar. Finalmente, oponen la vulneración del derecho a la no discriminación (art. 14.2 CE) por razón de nacionalidad, puesto que alguno de los recurrentes en amparo, que no son de nacionalidad española, tienen reconocido el derecho a la enseñanza domiciliaria. En la demanda de amparo se solicita también, mediante otrosí, la suspensión de la ejecución de la resolución impugnada, toda vez que, de no accederse a la suspensión de ambas resoluciones, el recurso de amparo perdería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26 de febrero de 2008 la Sección Segunda de este Tribunal acordó admitir a trámite la demanda de amparo y, de conformidad con lo previsto en el art. 56 LOTC, abrir pieza separada de suspensión y conceder un plazo común de tres días, al Ministerio Fiscal y a los demandantes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los demandantes de amparo formuló alegaciones ante este Tribunal por medio de escrito registrado el 6 de marzo de 2008, en las que indica que dado el tiempo transcurrido desde la interposición de la demanda de amparo, uno de los hijos de don Florián Macarro Romero y doña Anabelle Goselint no se encuentra ya en edad de la considerada enseñanza obligatoria, por lo que no le afectaría la suspensión que se insta. Sin embargo, sí que se mantiene la petición en relación con los otros dos hijos afectados de las parejas demandantes de amparo, pues siendo menores de dieciséis años siguen en edad incursa en la enseñanza obligatoria. En relación con los mismos estiman que de no acordarse la suspensión el amparo interpuesto perdería definitivamente su finalidad. A ello añaden que la no suspensión de la orden de escolarización obligatoria significaría la asunción de un chantaje legal, “ya que tales derechos estarían sujetos a que bajo la amenaza de decretar el desamparo de sus hijos se procediese a su escolarización”.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ante este Tribunal el 7 de abril de 2008 el Ministerio Fiscal interesó la denegación de la suspensión solicitada, alegando que en el presente caso la finalidad concreta conectada a los fallos judiciales recurridos carece ya de objeto pues la escolarización para ese curso ya debió llevarse a efecto, por lo que la solicitud de suspensión del fallo carece ya de objeto real y concreto alguno. Si a la vista de lo anterior, lo que se pretende alcanzar por la vía de una hipotética concesión del amparo es que se lleve a efecto un pronunciamiento por el Tribunal Constitucional sobre el derecho a no escolarizar obligatoriamente a sus hijos, esa pretensión, que llevaría aneja la de la suspensión en abstracto y con miras de futuro, tampoco podría seguir adelante a juicio del Ministerio Fiscal. En concreto, por cuanto sólo se han recurrido unas decisiones judiciales que fijan su fallo en la escolarización de los hijos de los demandantes de amparo para el curso 2003-2004, y pretender extender los efectos del amparo más allá no sería posible pues su concesión coincide con el objeto propio del amparo, con lo que se estaría anticipando en una medida cautelar el alcance del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en la redacción anterior a la establecida por la Ley Orgánica 6/2007, de 24 de mayo, que es la que, de acuerdo con lo previsto en su disposición transitoria tercera, resulta aplicable a los recursos de amparo interpuestos con anterioridad a su entrada en vigor, la Sala que conozca de un recurso de amparo suspenderá la ejecución del acto de los poderes públicos por razón del cual se formula aquél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recurso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destacando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l; en sentido similar, ATC 18 58/2002, de 8 de abril, FJ 11).</w:t>
      </w:r>
    </w:p>
    <w:p w:rsidRPr="00C21FFE" w:rsidR="00AD51A7" w:rsidRDefault="00AD51A7">
      <w:pPr>
        <w:rPr/>
      </w:pPr>
      <w:r w:rsidRPr="&lt;w:rPr xmlns:w=&quot;http://schemas.openxmlformats.org/wordprocessingml/2006/main&quot;&gt;&lt;w:lang w:val=&quot;es-ES_tradnl&quot; /&gt;&lt;/w:rPr&gt;">
        <w:rPr/>
        <w:t xml:space="preserve">Hay que tener presente, por último, que hemos sostenido en anteriores ocasiones (AATC 61/1996, de 11 de marzo; 205/1997, de 4 de junio, FJ 2; 375/1997, de 24 de noviembre; 193/2000 de 24 de julio; 308/2000, 18 de noviembre; 213/2004, de 2 de junio; 257/2005, de 20 de junio) que la ejecución de la resolución cuya suspensión se insta conlleva la pérdida de objeto de la solicitud de suspensión haciendo improcedente cualquier decisión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las resoluciones judiciales impugnadas estaban referidas a la escolarización obligatoria para el curso escolar 2003-2004. Los demandantes, por su parte, en el segundo otrosí de su demanda de amparo alegaban que en aquel momento sus hijos estaban escolarizados en el curso 2005-2006. Sin embargo, la escolarización ya se llevó a cabo para aquellos cursos, y ambos han terminado, por lo que en relación con los mismos la petición de suspensión ha perdido objeto.</w:t>
      </w:r>
    </w:p>
    <w:p w:rsidRPr="00C21FFE" w:rsidR="00AD51A7" w:rsidRDefault="00AD51A7">
      <w:pPr>
        <w:rPr/>
      </w:pPr>
      <w:r w:rsidRPr="&lt;w:rPr xmlns:w=&quot;http://schemas.openxmlformats.org/wordprocessingml/2006/main&quot;&gt;&lt;w:lang w:val=&quot;es-ES_tradnl&quot; /&gt;&lt;/w:rPr&gt;">
        <w:rPr/>
        <w:t xml:space="preserve">Ahora, al formular sus alegaciones, los demandantes reiteran su solicitud de suspensión para el curso que actualmente cursan sus hijos. Ello implica, como pone de manifiesto el Ministerio Fiscal, un pronunciamiento del Tribunal sobre el derecho a no escolarizar obligatoriamente a sus hijos, en abstracto y con miras de futuro. Conceder sobre estas bases la suspensión de las decisiones de escolarización obligatoria equivaldría a un otorgamiento anticipado del amparo, no procediendo en este trámite que efectuemos el análisis de la cuestión de fondo ni anticipemos nuestra resolución, razón por la que no procede conceder la suspensión solicitada.</w:t>
      </w:r>
    </w:p>
    <w:p w:rsidRPr="00C21FFE" w:rsidR="00AD51A7" w:rsidRDefault="00AD51A7">
      <w:pPr>
        <w:rPr/>
      </w:pPr>
      <w:r w:rsidRPr="&lt;w:rPr xmlns:w=&quot;http://schemas.openxmlformats.org/wordprocessingml/2006/main&quot;&gt;&lt;w:lang w:val=&quot;es-ES_tradnl&quot; /&gt;&lt;/w:rPr&gt;">
        <w:rPr/>
        <w:t xml:space="preserve">Ello sin perjuicio de advertir que es procedente resolver en el más breve plazo posible el presente recurso de amparo, en cuanto sea compatible con la tramitación procesal, anteponiéndolo incluso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