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9235-2007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9235-2007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9235-2007, planteada por el Juzgado de lo Contencioso-Administrativo núm. 2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noviembre de 2007 tuvo entrada en el Registro General de este Tribunal un escrito del Juzgado de lo Contencioso-Administrativo núm. 2 de Córdoba al que se acompaña, junto con el testimonio del correspondiente procedimiento, el Auto de 3 de octubre de 2007 en el que se acuerda plantear cuestión de inconstitucionalidad en relación con los arts. 56 a 64 de la Ley del Parlamento de Andalucía 18/2003, de 29 de diciembre, de medidas fiscales y administrativas, por posible vulneración de los arts. 133.2, 139.2, 156 y 157.2 CE, éste último en relación a los arts 133.1 y 149.1.14 CE y 9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744-2006) contra la resolución de la Junta Provincial de Hacienda de Córdoba por la que estima la reclamación económico-administrativa 557-2004,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solicitó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Declarado el juicio concluso para dictar sentencia, el Juez de lo Contencioso-Administrativo núm. 2 de Córdoba dictó providencia el día 12 de julio de 2007 en los términos siguientes: “De conformidad con lo dispuesto en el art. 35.2 de la Ley Orgánica. del Tribunal Constitucional, óigase a las partes condenadas y al Ministerio Fiscal para que en el plazo común e improrrogable de diez días puedan alegar lo que deseen sobre la pertinencia de plantear la cuestión de inconstitucionalidad y sobre el fondo de la misma, trascurrido dicho plazo se dictará la resolución que proceda”. </w:t>
      </w:r>
    </w:p>
    <w:p w:rsidRPr="00C21FFE" w:rsidR="00AD51A7" w:rsidRDefault="00AD51A7">
      <w:pPr>
        <w:rPr/>
      </w:pPr>
      <w:r w:rsidRPr="&lt;w:rPr xmlns:w=&quot;http://schemas.openxmlformats.org/wordprocessingml/2006/main&quot;&gt;&lt;w:lang w:val=&quot;es-ES_tradnl&quot; /&gt;&lt;/w:rPr&gt;">
        <w:rPr/>
        <w:t xml:space="preserve">c) La demandante Enresa solicitó el planteamiento de la cuestión de inconstitucionalidad por los motivos ya expresados en su escrito de demanda en el proceso a quo. La representación procesal de la Junta de Andalucía manifestó su parecer desfavorable al planteamiento de la cuestión de inconstitucionalidad. La parte codemandada, Unión Fenosa Generación, S.A., y el Ministerio Fiscal estimaron procedente el planteamiento de la cuestión. </w:t>
      </w:r>
    </w:p>
    <w:p w:rsidRPr="00C21FFE" w:rsidR="00AD51A7" w:rsidRDefault="00AD51A7">
      <w:pPr>
        <w:rPr/>
      </w:pPr>
      <w:r w:rsidRPr="&lt;w:rPr xmlns:w=&quot;http://schemas.openxmlformats.org/wordprocessingml/2006/main&quot;&gt;&lt;w:lang w:val=&quot;es-ES_tradnl&quot; /&gt;&lt;/w:rPr&gt;">
        <w:rPr/>
        <w:t xml:space="preserve">d) El órgano judicial dictó el 3 de octubre de 2007 Auto en el que en su parte dispositiva plantea cuestión de inconstitucionalidad en relación con los arts. 56 a 64 de la Ley del Parlamento de Andalucía 18/2003, de 29 de diciembre, de medidas fiscales y administrativas, por posible vulneración de los arts. 133.1, 139.2, 156 y 157.2 CE, éste último en relación a los arts 133.1 y 149.1.14 CE y 9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el Auto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dictó Auto del Tribunal Constitucional el 27 de febrero de 2007 acordando tener por desistido al Abogado del Estado y el archivo de las actuaciones. Por esta razón estima que procede abordar la cuestión de fondo sobre el planteamiento de la cuestión de inconstitucionalidad, al haberse archivado el recurso interpuesto en su día.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el Auto se remite, literalmente, a los expresados en los Autos por los que el Juzgado de lo Contencioso-Administrativo núm. 4 de Córdoba planteó las cuestiones núms. 6895-2007 a 6899-2007. Tales motivos son los siguientes: </w:t>
      </w:r>
    </w:p>
    <w:p w:rsidRPr="00C21FFE" w:rsidR="00AD51A7" w:rsidRDefault="00AD51A7">
      <w:pPr>
        <w:rPr/>
      </w:pPr>
      <w:r w:rsidRPr="&lt;w:rPr xmlns:w=&quot;http://schemas.openxmlformats.org/wordprocessingml/2006/main&quot;&gt;&lt;w:lang w:val=&quot;es-ES_tradnl&quot; /&gt;&lt;/w:rPr&gt;">
        <w:rPr/>
        <w:t xml:space="preserve">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 por finalidad el establecimiento de una exacción extrafiscal por el hecho del almacenamiento de tales residuos, sin que limiten o condicionen el régimen de producción energética, lo que determina que no vulneren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derivados de los apartados 2 y 3 del art. 6 LOFCA, para concluir que existe una clara identidad entre ambos tributos dado que, a su juicio, el Impuesto sobre depósito de residuos radioactivos recae sobre materia imponible ya gravada por el Impuesto sobre actividades económicas al referirse a la misma actividad que éste, (epígrafe 143.3 almacenamiento de residuos radiactivos), por lo que considera que el tributo autonómico puede ser contrario al art. 6.2 LOFCA (en realidad 6.3 LOFCA) en relación con el art. 133.2 CE. Y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Impuesto sobre depósito de residuos radioactivos al poder suponer trasladar ese gravamen fiscal a otras Comunidades Autónomas y afectar a bienes situados fuera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Constitucional, de fecha 22 de mayo de 2008, se acordó oír al Fiscal General del Estado para que, en el plazo de diez días, alegara lo que considerara conveniente acerca de la posible falta de condiciones procesales para su admisión así como si la misma fuera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12 de septiembre de 2008 el Fiscal General del Estado presentó su escrito de alegaciones en el que, tras la exposición de los antecedentes del caso, señala que, tratándose de un supuesto idéntico al que se refería la cuestión de inconstitucionalidad núm. 6895-2007, inadmitida a trámite por el ATC 456/2007, de 12 de diciembre, se remite a los argumentos esgrimidos en dicho Auto,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2 de Córdoba plantea cuestión de inconstitucionalidad en relación con los arts. 56 a 64 de la Ley del Parlamento de Andalucía 18/2003, de 29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las cuestiones de inconstitucionalidad carentes de los necesarios requisitos procesales que para su promoción se derivan de los arts. 163 CE y 35 a 37 LOTC o que resulten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público previamente a la elaboración del Auto de planteamiento de la cuestión de inconstitucionalidad por parte del órgano judicial promotor de la misma. En efecto,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según el Auto,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realizan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público nos hemos pronunciado ya en el ATC 456/2007, de 12 de diciembre, al que, a su vez, se remiten los AATC 52/2008 y 53/2008, ambos de 12 de febrero, 128/2008, de 22 de mayo y 195/2008, de 1 de julio, en los cuales se inadmiten cuestiones de inconstitucionalidad idénticas a la aquí examinada y planteadas por los Juzgados de lo Contencioso-Administrativo núms. 2 y 4 de Córdoba. En el primero de los citados, el ATC 456/2007, dictado como consecuencia de la cuestión de inconstitucionalidad núm. 6895-2007, planteada por el Juzgado de lo Contencioso-Administrativo núm. 4 de Córdoba, estimamos, en sus fundamentos jurídicos 2 y 3, que el citado trámite de audiencia hubiera sido realizado correctamente si el órgano judicial, apreciada la duda de constitucionalidad suscitada en el proceso, la hubiera efectivamente asumido y trasladado de forma autónoma a las partes y al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456/2007, al que igualmente se remiten los ya mencionados AATC 52/2008, 53/2008, 128/2008 y 195/2008, en el que este Tribunal ha considerado que la cuestión planteada resultaba ser notoriamente infundada al apreciar que no se producía la vulneración de la prohibición de doble imposición contenida en el art. 6.3 LOFCA así como tampoco la del art. 157.2 CE en relación con el art. 9 LOFCA. Por ello, de acuerdo con las razones expuestas en el citado ATC 456/2007,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9235-2007, planteada por el Juzgado de lo Contencioso-Administrativo núm. 2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