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395</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diciembre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8764-2006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8764-2006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dictada por la Sección Primera de la Audiencia Provincial de Girona de 3 de julio de 2006, recaída en el recurso de apelación núm. 637-2005 interpuesto contra la dictada por el Juzgado de lo Penal núm. 2 de Girona</w:t>
            </w:r>
          </w:p>
          <w:p w:rsidRPr="00D13423" w:rsidR="00AD51A7" w:rsidRDefault="00AD51A7">
            <w:pPr>
              <w:rPr/>
            </w:pPr>
            <w:r w:rsidRPr="&lt;w:rPr xmlns:w=&quot;http://schemas.openxmlformats.org/wordprocessingml/2006/main&quot;&gt;&lt;w:color w:val=&quot;800080&quot; /&gt;&lt;w:szCs w:val=&quot;24&quot; /&gt;&lt;/w:rPr&gt;">
              <w:rPr/>
              <w:t xml:space="preserve">en procedimiento abreviado núm. 230-2004 el día 5 de mayo de 2005, exclusivamente en lo que se refiere a la pena de nueve meses de prisión e inhabilitación especial de seis meses para el ejercicio de funciones públicas, por el delito falsedad en</w:t>
            </w:r>
          </w:p>
          <w:p w:rsidRPr="00D13423" w:rsidR="00AD51A7" w:rsidRDefault="00AD51A7">
            <w:pPr>
              <w:rPr/>
            </w:pPr>
            <w:r w:rsidRPr="&lt;w:rPr xmlns:w=&quot;http://schemas.openxmlformats.org/wordprocessingml/2006/main&quot;&gt;&lt;w:color w:val=&quot;800080&quot; /&gt;&lt;w:szCs w:val=&quot;24&quot; /&gt;&lt;/w:rPr&gt;">
              <w:rPr/>
              <w:t xml:space="preserve">documento público impuesta a la demandante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septiembre de 2006, el Procurador de los Tribunales don Juan Ignacio Valverde Cánovas, en nombre y representación de doña Brígida García Pérez, interpuso recurso de amparo contra la Sentencia de la Sección Tercera de la Audiencia Provincial de Girona, de 3 de julio de 2006, por la que estimó el recurso de apelación núm. 637-2005 interpuesto y revocó la Sentencia por el Juzgado de lo Penal núm. 2 de Girona en el procedimiento abreviado núm. 230-2004 el día 5 de mayo de 2005. La Sra. García Pérez fue condenada como autora de un delito de falsedad en documento público a la pena de nueve meses de prisión, multa de cuarenta y cinco días con una cuota diaria de 5 € e inhabilitación especial de seis meses para el ejercicio de funciones públicas, así como al pago de las costas de instancia. </w:t>
      </w:r>
    </w:p>
    <w:p w:rsidRPr="00C21FFE" w:rsidR="00AD51A7" w:rsidRDefault="00AD51A7">
      <w:pPr>
        <w:rPr/>
      </w:pPr>
      <w:r w:rsidRPr="&lt;w:rPr xmlns:w=&quot;http://schemas.openxmlformats.org/wordprocessingml/2006/main&quot;&gt;&lt;w:lang w:val=&quot;es-ES_tradnl&quot; /&gt;&lt;/w:rPr&gt;">
        <w:rPr/>
        <w:t xml:space="preserve">Mediante otrosí, solicitó que se acordase la suspensión de la resolución recurrida a la vista de los graves perjuicios que ocasionaría la ejecución, considerando la naturaleza de las penas impuestas y, en especial, la de inhabilitación especial de seis meses.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octubre de 2008, dictada por la Sala Segunda del Tribunal Constitucional, se acordó admitir a trámite la demanda. Por otra providencia de esa misma fecha la Sala acordó formar la correspondiente pieza separada de suspensión, de conformidad con lo solicitado por la demandante, y, de acuerdo con lo prevenido en el art. 56 de la Ley Orgánica del Tribunal Constitucional, conceder un plazo común de tres días al Ministerio Fiscal y al solicitante de amparo, para que, dentro de dicho término, alegaran lo que estimasen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recurrente, por su parte, evacuó trámite mediante escrito registrado en este Tribunal el día 14 de noviembre de 2008, en el que hacía constar que, por Auto de 9 de febrero de 2007, el Juzgado de lo Penal núm. 2 de Girona ha suspendido hasta la resolución del presente incidente de suspensión la pena de inhabilitación especial de seis meses para el ejercicio de funciones públicas, insistiendo en su anterior alegación acerca de que la no concesión de la suspensión de la pena solicitada haría perder al amparo su legítima finalidad porque ocasionaría al demandante un perjuicio irreparable caso de estimarse su petición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idéntico trámite de alegaciones mediante escrito registrado en este Tribunal con fecha de 20 de noviembre de 2008, en el que, tomando en consideración, entre otros factores, su duración, interesó la suspensión de la pena impuesta.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al art. 56.2 LOTC resultado de la reciente reforma de la Ley Orgánica 6/2007, este Tribunal ha venido entendiendo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Consecuentemente, “la regla general debe ser la improcedencia de la suspensión, que se configura así como una medida provisional de carácter excepcional y de aplicación restrictiva”, pertinente sólo cuando la ejecución del fallo cause al solicitante de amparo un perjuicio irreparable en los derechos fundamentales invocados en el proceso constitucional. Por perjuicio irreparable hemos entendido aquel que provoque que el restablecimiento del recurrente en el derecho constitucional vulnerado sea tardío e impida su efectiva restauración (por todos, ATC 4/2006, de 16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tiene declarado que la ejecución de las Sentencias cuyos efectos son fundamentalmente patrimoniales o de contenido económico, ni causa un perjuicio irreparable al obligado al pago por la Sentencia condenatoria, ni el amparo puede perder su finalidad, ya que es posible la restitución íntegra de lo ejecutado (por todos, ATC 16/2008, de 21 de enero, FJ 1). Esta doctrina resulta igualmente aplicable a la condena en costas procesales, pues, al entrañar un pago en dinero, su ejecución no provoca ningún perjuicio que pueda hacer inútil el recurso de amparo.</w:t>
      </w:r>
    </w:p>
    <w:p w:rsidRPr="00C21FFE" w:rsidR="00AD51A7" w:rsidRDefault="00AD51A7">
      <w:pPr>
        <w:rPr/>
      </w:pPr>
      <w:r w:rsidRPr="&lt;w:rPr xmlns:w=&quot;http://schemas.openxmlformats.org/wordprocessingml/2006/main&quot;&gt;&lt;w:lang w:val=&quot;es-ES_tradnl&quot; /&gt;&lt;/w:rPr&gt;">
        <w:rPr/>
        <w:t xml:space="preserve">Por el contrario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ya que en dichos supuestos deben también ponderarse otras circunstancias relevantes, significativamente la duración y gravedad de la pena impuesta, porque, con ciertos matices que no hacen ahora al caso, en ella se expresa la reprobación que el Ordenamiento asigna al hecho delictivo y, por consiguiente, la magnitud del interés general en su ejecución (por todos, ATC 109/2008, de 14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supuesto que aquí se examina de la doctrina referida obliga a considerar, si se compara la duración de la pena privativa de libertad impuesta al demandante con el tiempo que requiere normalmente la tramitación de un proceso de amparo como el presente, que no suspender su ejecución ocasionaría a aquél un perjuicio irreparable que dejaría totalmente en entredicho la eficacia de un eventual fallo estimatorio de la demanda de amparo, por cuanto la pena de prisión estaría previsiblemente ya cumplida. Por otro lado, atendidas todas las circunstancias concurrentes en el caso, no se aprecia que acceder a la suspensión solicitada genere una lesión específica y grave de los intereses generales —más allá de aquella que de por sí produce la no ejecución de un fallo judicial—, ni de derechos fundamentales o libertades públicas de terceros, mientras que en el supuesto contrario sí se irrogarían al recurrente perjuicios de muy difícil o imposible reparación, por lo que, en aplicación del principio de proporcionalidad, ha de acordarse la suspensión de la pena privativa de libertad impuesta en la Sentencia recurrida, debiéndose extender dicha suspensión a la pena accesoria de inhabilitación.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cambio no procede la suspensión del resto de pronunciamientos condenatorios que contiene la Sentencia antedicha, esto es, la pena de multa y la condena al pago de las costas de la instancia, puesto que, al dato de que el recurrente no realiza una concreta solicitud en tal sentido en su demanda, como tampoco en el posterior escrito de alegaciones —en el que se refiere únicamente a la pena privativa de libertad—, ni argumenta ningún perjuicio irreparable que pudiera provocar su ejecución, ha de agregarse nuestra bien conocida doctrina en el sentido de que las resoluciones judiciales con efectos meramente patrimoniales por lo general no causan perjuicios irremediables, por más que puedan producir efectos desfavorables a quien demanda el amparo, ya que su reparación posterior, en caso de estimarse éste, es meramente económica y por ello no dificultosa (AATC 460/2006, de 18 de diciembre, FJ 1, 362/2007, de 10 de septiembre, FJ 1 y ATC 109/2008, de 14 de abril,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dictada por la Sección Primera de la Audiencia Provincial de Girona de 3 de julio de 2006, recaída en el recurso de apelación núm. 637-2005 interpuesto contra la dictada por el Juzgado de lo Penal núm. 2 de Girona</w:t>
      </w:r>
    </w:p>
    <w:p w:rsidRPr="" w:rsidR="00AD51A7" w:rsidRDefault="00AD51A7">
      <w:pPr>
        <w:rPr/>
      </w:pPr>
      <w:r w:rsidRPr="&lt;w:rPr xmlns:w=&quot;http://schemas.openxmlformats.org/wordprocessingml/2006/main&quot;&gt;&lt;w:szCs w:val=&quot;24&quot; /&gt;&lt;/w:rPr&gt;">
        <w:rPr/>
        <w:t xml:space="preserve">en procedimiento abreviado núm. 230-2004 el día 5 de mayo de 2005, exclusivamente en lo que se refiere a la pena de nueve meses de prisión e inhabilitación especial de seis meses para el ejercicio de funciones públicas, por el delito falsedad en</w:t>
      </w:r>
    </w:p>
    <w:p w:rsidRPr="" w:rsidR="00AD51A7" w:rsidRDefault="00AD51A7">
      <w:pPr>
        <w:rPr/>
      </w:pPr>
      <w:r w:rsidRPr="&lt;w:rPr xmlns:w=&quot;http://schemas.openxmlformats.org/wordprocessingml/2006/main&quot;&gt;&lt;w:szCs w:val=&quot;24&quot; /&gt;&lt;/w:rPr&gt;">
        <w:rPr/>
        <w:t xml:space="preserve">documento público impuesta a la demandante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diciembre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