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9131-2007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 1877-2008 a la cuestión de inconstitucionalidad núm. 9131-2007, que seguirán así una misma tramitación hasta su resolución también única, desde el común estado procesal en que se hallan, pendientes de</w:t>
            </w:r>
          </w:p>
          <w:p w:rsidRPr="00D13423" w:rsidR="00AD51A7" w:rsidRDefault="00AD51A7">
            <w:pPr>
              <w:rPr/>
            </w:pPr>
            <w:r w:rsidRPr="&lt;w:rPr xmlns:w=&quot;http://schemas.openxmlformats.org/wordprocessingml/2006/main&quot;&gt;&lt;w:color w:val=&quot;800080&quot; /&gt;&lt;w:szCs w:val=&quot;24&quot; /&gt;&lt;/w:rPr&gt;">
              <w:rPr/>
              <w:t xml:space="preserve">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noviembre de 2007 tiene entrada en el Registro General de este Tribunal, con el núm. 9131-2007, un escrito del Juzgado de lo Penal núm. 26 de Madrid al que se acompaña, junto con el testimonio del correspondiente procedimiento (juicio oral 325-2007), el Auto del referido Juzgado de 12 de noviembre de 2007 en el que se acuerda plantear cuestión de inconstitucionalidad respecto al art. 171.4 y 5, apartado primero, del Código penal por posible infracción de los arts. 1, 10 y 14 de la Constitución española. </w:t>
      </w:r>
    </w:p>
    <w:p w:rsidRPr="00C21FFE" w:rsidR="00AD51A7" w:rsidRDefault="00AD51A7">
      <w:pPr>
        <w:rPr/>
      </w:pPr>
      <w:r w:rsidRPr="&lt;w:rPr xmlns:w=&quot;http://schemas.openxmlformats.org/wordprocessingml/2006/main&quot;&gt;&lt;w:lang w:val=&quot;es-ES_tradnl&quot; /&gt;&lt;/w:rPr&gt;">
        <w:rPr/>
        <w:t xml:space="preserve">Este mismo planteamiento lo realiza el mismo Juzgado en otro procedimiento, con el siguiente números de registro y Auto de cuestionamiento: 1877-2008, Auto de 20 de febrero de 2008 (juicio oral 523-2007).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ambos Autos de planteamiento de la cuestión de inconstitucionalidad se considera que el art. 171.4 y 5, apartado primero, del Código penal, en su vigente redacción, dada por el art. 38 de la Ley Orgánica 1/2004, de medidas de protección integral contra la violencia de género, puede vulnerar los arts. 1, 10 y 14 de la Constitución, por ser contrario al valor de justicia e igualdad, al valor de dignidad de la persona y al derecho fundamental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Secciones correspondientes de este Tribunal acuerdan, mediante las providencias respectivas, admitir a trámite las cuestiones que sobre la constitucionalidad del art. 171.4 y 5, apartado primero del Código penal ha planteado el Juzgado de lo Penal núm. 26 de Madrid,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no se personaba ni formulaba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ambos procedimientos en nombre del Gobierno, solicitando en sus escritos de alegaciones que se declare inadmisible la cuestión respecto al segundo párrafo del apartado 4 del art. 171 del vigente Código penal y al primer párrafo del apartado 5 del mismo art. 171, desestimándola en lo demás; y subsidiariamente, que la desestime en su totalidad.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la norma cuestionada no vulnera el ordenamiento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febrero de 2009 el Pleno de este Tribunal concede un plazo de diez días al Abogado del Estado y al Fiscal General del Estado para que puedan alegar lo que estimen conveniente en torno a la acumulación a la cuestión de inconstitucionalidad 9131-2007 de la seguida con el número 1877-2008, planteada también por el Juzgado de lo Penal núm. 26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10 de febrero de 2009 el Abogado del Estado manifiesta que no se opone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23 de febrero de 2009 el Fiscal General del Estado consideró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mismo (art. 171.4 y 5 del Código penal, en su vigente redacción, dada por el art. 38 de la Ley Orgánica 1/2004, de medidas de protección integral contra la violencia de género); son los mismos los artículos de la Constitución en los que se sustenta la duda de constitucionalidad (arts. 1, 10 y 14 CE, en cuanto expresivos del valor de justicia e igualdad, del valor de dignidad de la persona y del derecho fundamental de igualdad); y es la misma la argumentación que exponen los distintos Autos de planteamiento para sostener dicha duda, dictados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en relación con el art. 80 LOTC), por lo que, en el caso presente, procede la acumulación de la cuestión núm. 1877-2008 a la cuestión núm. 9131-2007.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 1877-2008 a la cuestión de inconstitucionalidad núm. 9131-2007, que seguirán así una misma tramitación hasta su resolución también única, desde el común estado procesal en que se hallan, pendientes de</w:t>
      </w:r>
    </w:p>
    <w:p w:rsidRPr="" w:rsidR="00AD51A7" w:rsidRDefault="00AD51A7">
      <w:pPr>
        <w:rPr/>
      </w:pPr>
      <w:r w:rsidRPr="&lt;w:rPr xmlns:w=&quot;http://schemas.openxmlformats.org/wordprocessingml/2006/main&quot;&gt;&lt;w:szCs w:val=&quot;24&quot; /&gt;&lt;/w:rPr&gt;">
        <w:rPr/>
        <w:t xml:space="preserve">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