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10202-2009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10202-2009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Segunda de la Audiencia Provincial de Madrid, dictada en rollo núm. 437-2008 por la que se resolvió el recurso de apelación presentado contra anterior Sentencia del Juzgado de lo Penal núm. 1 de</w:t>
            </w:r>
          </w:p>
          <w:p w:rsidRPr="00D13423" w:rsidR="00AD51A7" w:rsidRDefault="00AD51A7">
            <w:pPr>
              <w:rPr/>
            </w:pPr>
            <w:r w:rsidRPr="&lt;w:rPr xmlns:w=&quot;http://schemas.openxmlformats.org/wordprocessingml/2006/main&quot;&gt;&lt;w:color w:val=&quot;800080&quot; /&gt;&lt;w:szCs w:val=&quot;24&quot; /&gt;&lt;/w:rPr&gt;">
              <w:rPr/>
              <w:t xml:space="preserve">Móstoles, dictada en procedimiento abreviado núm.  533-2007, impugnada en el presente recurso de amparo, únicamente en lo que se refiere a la pena privativa de libertad impuesta y accesoria de inhabilitación especial para el ejercicio del derecho de</w:t>
            </w:r>
          </w:p>
          <w:p w:rsidRPr="00D13423" w:rsidR="00AD51A7" w:rsidRDefault="00AD51A7">
            <w:pPr>
              <w:rPr/>
            </w:pPr>
            <w:r w:rsidRPr="&lt;w:rPr xmlns:w=&quot;http://schemas.openxmlformats.org/wordprocessingml/2006/main&quot;&gt;&lt;w:color w:val=&quot;800080&quot; /&gt;&lt;w:szCs w:val=&quot;24&quot; /&gt;&lt;/w:rPr&gt;">
              <w:rPr/>
              <w:t xml:space="preserve">sufragio pasivo.</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Decanato de los Juzgados de Madrid el pasado 2 de diciembre de 2009, el Procurador de los Tribunales don Álvaro Arana Moro, en representación de don Lucas Jerónimo García Almodóvar, dedujo recurso de amparo frente a la Sentencia de la Sección Segunda de la Audiencia Provincial de Madrid, dictada en rollo núm. 437-2008 por la que se resolvió el recurso de apelación presentado contra anterior Sentencia del Juzgado de lo Penal núm. 1 de Móstoles, dictada en procedimiento abreviado núm. 533-2007, por la que se condenó al recurrente a la pena de dos años y seis meses de prisión, accesoria de inhabilitación para el ejercicio del derecho de sufragio y costas, así como al abono de la responsabilidad civil declarada, tras considerarle autor de un delito continuado de abuso sexual.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propia demanda, y en sucesivos escritos presentados ante este Tribunal, la representación procesal del recurrente solicitó la urgente suspensión de la ejecución de la pena privativa de libertad impuesta a la vista de haber sido requerido para su cumplimiento voluntario en un plazo que finaliza el próximo día 27 de abril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20 de abril de 2010, esta Sala Segunda ha acordado la admisión a trámite de la demanda de amparo presentada.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LOTC, atribuyendo en su apartado sexto a las Salas y Secciones de este Tribunal la facultad de adoptar, inaudita parte, en la propia resolución de admisión a trámite de los recursos de amparo, la suspensión de la ejecución de la Sentencia impugnada en supuestos de urgencia excepcional. Sobre la posibilidad general de suspensión,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inicial del art. 56 LOTC y confirmada en relación con la vigente en la actualidad (AATC 17/1980, 57/1980, 257/1986, 249/1989, 294/1989, 141/1990, 35/1996, 287/1997, 185/1998, 86/1999 y 99/1999, entre otros), que la posibilidad de suspensión legalmente prevista está configurada como una medida provisional de carácter excepcional y de aplicación restrictiva, dado el interés general en la efectividad de las decisiones de los poderes públicos, y, en particular, en la ejecución de las resoluciones judiciales ya que, como se afirma en el ATC 143/1992, de 25 de mayo,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Tal como recordábamos en el ATC 286/2008, de 22 de septiembre de 2008, “cuando de la suspensión de la ejecución de condenas penales se trata, la evaluación de la gravedad de la perturbación que para el interés general tiene la suspensión de la ejecución de una pena constituye un juicio complejo dependiente de diversos factores,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viene aplicando como directriz inicial la de que la pena se sitúe por encima o por debajo de la frontera de los cinco años de prisión (ATC 16/2009, de 26 de enero), que es la que le sirve al legislador penal para diferenciar entre las penas graves y las menos graves (art. 33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apreciar, en primer término, la existencia de la urgencia que justifica la adopción inaudita parte de la suspensión solicitada, habida cuenta que el ingreso en prisión del recurrente para el cumplimiento de la pena privativa de libertad es inminente, tal y como se recoge en los antecedentes. De otra parte, es procedente la suspensión de la ejecución de la pena privativa de libertad impuesta, pues, si se compara la duración total de la misma, que es de dos años y seis meses de prisión,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no es de larga duración, no se aprecia que acceder a la suspensión solicitada ocasione una lesión específica y grave del interés general, más allá de aquella que de por sí produce la no ejecución inmediata de un fallo judicial (AATC 106/2002, de 17 de junio, FJ 2 y 164/2002 de 30 de septiembre, FJ 2). La suspensión de la pena privativa de libertad conlleva la de la pena accesoria de suspensión del derecho de sufragio durante el tiempo de la condena, por seguir dicha pena la suerte de la principal a la que acompaña y no apreciarse que la suspensión de su ejecución pueda afectar a los derechos de terceros (por todos ATC 159/2004, de 5 de mayo).</w:t>
      </w:r>
    </w:p>
    <w:p w:rsidRPr="00C21FFE" w:rsidR="00AD51A7" w:rsidRDefault="00AD51A7">
      <w:pPr>
        <w:rPr/>
      </w:pPr>
      <w:r w:rsidRPr="&lt;w:rPr xmlns:w=&quot;http://schemas.openxmlformats.org/wordprocessingml/2006/main&quot;&gt;&lt;w:lang w:val=&quot;es-ES_tradnl&quot; /&gt;&lt;/w:rPr&gt;">
        <w:rPr/>
        <w:t xml:space="preserve">Por lo que se refiere al resto de los pronunciamientos de la Sentencia -costas y responsabilidad civil- dado su contenido patrimonial, los perjuicios anejos a su ejecución son perfectamente reparables en caso de estimarse el amparo, por lo cual, de conformidad con el criterio de este Tribunal (ATC 469/2007, de 17 de diciembre) no procede acceder a la suspensión respecto de los mismos.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Sección Segunda de la Audiencia Provincial de Madrid, dictada en rollo núm. 437-2008 por la que se resolvió el recurso de apelación presentado contra anterior Sentencia del Juzgado de lo Penal núm. 1 de</w:t>
      </w:r>
    </w:p>
    <w:p w:rsidRPr="" w:rsidR="00AD51A7" w:rsidRDefault="00AD51A7">
      <w:pPr>
        <w:rPr/>
      </w:pPr>
      <w:r w:rsidRPr="&lt;w:rPr xmlns:w=&quot;http://schemas.openxmlformats.org/wordprocessingml/2006/main&quot;&gt;&lt;w:szCs w:val=&quot;24&quot; /&gt;&lt;/w:rPr&gt;">
        <w:rPr/>
        <w:t xml:space="preserve">Móstoles, dictada en procedimiento abreviado núm.  533-2007, impugnada en el presente recurso de amparo, únicamente en lo que se refiere a la pena privativa de libertad impuesta y accesoria de inhabilitación especial para el ejercicio del derecho de</w:t>
      </w:r>
    </w:p>
    <w:p w:rsidRPr="" w:rsidR="00AD51A7" w:rsidRDefault="00AD51A7">
      <w:pPr>
        <w:rPr/>
      </w:pPr>
      <w:r w:rsidRPr="&lt;w:rPr xmlns:w=&quot;http://schemas.openxmlformats.org/wordprocessingml/2006/main&quot;&gt;&lt;w:szCs w:val=&quot;24&quot; /&gt;&lt;/w:rPr&gt;">
        <w:rPr/>
        <w:t xml:space="preserve">sufragio pasivo.</w:t>
      </w:r>
    </w:p>
    <w:p w:rsidRPr="" w:rsidR="00AD51A7" w:rsidRDefault="00AD51A7">
      <w:pPr>
        <w:rPr/>
      </w:pPr>
      <w:r w:rsidRPr="&lt;w:rPr xmlns:w=&quot;http://schemas.openxmlformats.org/wordprocessingml/2006/main&quot;&gt;&lt;w:szCs w:val=&quot;24&quot; /&gt;&lt;/w:rPr&gt;">
        <w:rPr/>
        <w:t xml:space="preserve">2º Denegar la suspensión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Ministerio Fiscal y demás partes personadas con la advertencia de que esta resolución podrá ser impugnada en el plazo de cinco días, tal y como prevé el art. 56.6 LOTC.</w:t>
      </w:r>
    </w:p>
    <w:p w:rsidRPr="" w:rsidR="00AD51A7" w:rsidRDefault="00AD51A7">
      <w:pPr>
        <w:rPr/>
      </w:pPr>
      <w:r w:rsidRPr="&lt;w:rPr xmlns:w=&quot;http://schemas.openxmlformats.org/wordprocessingml/2006/main&quot;&gt;&lt;w:szCs w:val=&quot;24&quot; /&gt;&lt;/w:rPr&gt;">
        <w:rPr/>
        <w:t xml:space="preserve">Madrid, a veinte de abril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