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825-2011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febrero de 2011 se promovió recurso de inconstitucionalidad por más de cincuenta Diputados del Grupo Parlamentario Popular del Congreso de los Diputados, contra la Ley Foral 16/2010, de 8 de noviembre, por la que se crea el registro de profesionales en relación con la interrupción voluntaria del embarazo.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se solicita en el recurso su tramitación preferente y la suspensión cautelar de la Ley Foral 16/2010 en su integridad o, en su defecto, de los arts. 1 b), 3, 4, 5 y 6 de la misma, entendiendo aplicables por analogía los arts. 161.2 de la Ley Orgánica del Tribunal Constitucional (LOTC) y 30 LOTC, por tratarse de una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argumenta para sostener la pretensión de suspensión que concurren en el presente caso los presupuestos de apariencia de buen derecho (fumus boni iuris) y peligro de mora procesal (periculum in mora), necesarios para acordar cualquier medida cautelar, según afirman los Diputados recurrentes, toda vez que, a su juicio, el legislador navarro carece de fundamento competencial para adoptar una disposición con el alcance que tiene la ley foral impugnada, que desarrolla el contenido esencial de un derecho fundamental, y el retraso que se pudiera producir hasta que el Tribunal Constitucional dicte Sentencia en el presente recurso de inconstitucionalidad ocasionaría un grave e irreparable perjuicio, pues la vigencia de la ley foral supone la creación de un registro en el que deben inscribirse todos los profesionales médicos y sanitarios que prestan sus servicios en Navarra y que pretendan ejercer su derecho a objetar la práctica de abortos, permitiendo el acceso a esa información íntima y privada tanto a órganos administrativos como a terceros que carecen de finalidad legítima para conocerla. Por el contrario, la suspensión de la ley foral impugnada no conlleva perjuicios para el interés general, según los Diputados recurrentes, toda vez que los profesionales médicos y sanitarios objetores al aborto seguirían estando obligados a comunicar su decisión a las gerencias de los distintos centros sanitarios del Servicio de Salud de la Comunidad Foral de Navarra, por aplicación de lo dispuesto en el art. 19.2 de la Ley Orgánica 2/2010, de 3 de marzo, de salud sexual y reproductiva y de la interrupción voluntaria del embarazo.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Inadmitido el recurso de inconstitucionalidad por ATC 55/2011, de 17 de mayo, el Comisionado de los Diputados recurrentes interpuso recurso de súplica, que fue estimado por ATC 98/2011, de 22 de junio, quedando revocado el ATC 55/2011 y, en consecuencia, declarándose admitido a trámite el recurso de inconstitucionalidad promovido por los Diputados recurrentes contra la Ley Foral 16/2010, de 8 de noviembre, por la que se crea el registro de profesionales en relación con la interrupción voluntaria del embarazo.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a lo dispuesto en el ATC 98/2011, de 22 de junio, mediante providencia de la misma fecha el Pleno del Tribunal Constitucional acordó admitir a trámite el recurso de inconstitucionalidad y dar traslado de la demanda y documentos presentados, conforme establece el art. 34 LOTC, al Congreso de los Diputados, al Senado y al Gobierno de la Nación, así como al Gobierno y al Parlamento de Navarra, al objeto de que, en el plazo de quince días, pudieran personarse en el proceso y formular las alegaciones que estimaren convenientes. Asimismo, y en cuanto a la solicitud de suspensión cautelar formulada en el escrito de interposición del recurso, se acordó oír a las partes mencionadas para que en el plazo de tres días pudieran realizar las alegaciones que estimen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7 de julio de 2011, el Letrado del Parlamento de Navarra se persona en el proceso en nombre de dicha Cámara y evacua el trámite de alegaciones relativo a la solicitud de suspensión cautelar de la ley foral impugnada, formulada por los Diputados recurrentes, interesando su denegación.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Letrado del Parlamento de Navarra que la petición de suspensión debe ser rechazada, a tenor de lo dispuesto en los arts. 161.2 CE y 30 LOTC y de la doctrina de este Tribunal, por no existir previsión constitucional o legal que otorgue al Tribunal Constitucional la potestad para suspender la vigencia de los preceptos de una ley autonómica a solicitud de cincuenta Diputados. El art. 161.2 CE y los arts. 30 y 64.3 LOTC determinan claramente que sólo procede la suspensión de una ley, disposición normativa o resolución de las Comunidades Autónomas cuando sea el Gobierno de la Nación quien las impugne, careciendo el Tribunal Constitucional de potestades o poderes implícitos para suspender de oficio las leyes impugnadas en los procesos constitucionales (por todos, AATC 462/1985, de 4 de julio, 58/2006, de 15 de febrero, y 90/2010, de 14 de julio), suspensión que sólo se produce en los supuestos previstos expresamente en la Constitución y en la Ley Orgánica del Tribunal Constitucional. En consecuencia, en el supuesto del recurso de inconstitucionalidad promovido por más de cincuenta Diputados [art. 162.1 a) CE y art. 32.1 c) LOTC], como es el presente caso, este sujeto legitimado no tiene atribuida la posibilidad de invocar el art. 161.2 CE y obtener con ello la suspensión de la norma legal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también el Letrado del Parlamento de Navarra que, en cualquier caso, la suspensión de la Ley Foral impugnada resultaría materialmente improcedente, teniendo en cuenta que por ATC 90/2010, de 14 de julio, este Tribunal ya denegó la suspensión interesada por más de cincuenta Diputados del Grupo Parlamentario Popular del Congreso de los Diputados en el recurso de inconstitucionalidad promovido contra diversos preceptos de la Ley Orgánica 2/2010, de 3 de marzo, de salud sexual y reproductiva y de la interrupción voluntaria del embarazo, y que el legislador navarro es inequívocamente competente para aprobar la ley foral impugnada, toda vez que la misma no constituye desarrollo del contenido de un derecho fundamental, sino que se limita simplemente a establecer el procedimiento administrativo para su ejercicio, en el marco de la organización de los servicios sanitarios de la Comunidad Foral de Navarra. A lo que se añade que los Diputados recurrentes no justifican en modo alguno la existencia de eventuales perjuicios para los profesionales sanitarios que se deriven de la aplicación de la ley foral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demás partes emplazadas no han formulado alegaciones sobre la petición de suspensión de la ley foral impugnada dentro del plazo conferido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ha quedado expuesto en el relato de antecedentes, la pretensión de los Diputados recurrentes de que se acuerde la suspensión de la vigencia de la Ley Foral 16/2010, de 8 de noviembre, por la que se crea el registro de profesionales en relación con la interrupción voluntaria del embarazo, o en su defecto de los arts. 1 b), 3, 4, 5 y 6 de la misma, se fundamenta en tres géneros de razones: en primer lugar, se argumenta que la medida cautelar solicitada es compatible con lo dispuesto en los arts. 161.2 CE y 30 de la Ley Orgánica del Tribunal Constitucional (LOTC), que los Diputados recurrentes entienden aplicables por analogía al presente caso; por otra parte, se alega que concurre el requisito del fumus boni iuris, toda vez que, a juicio de los recurrentes, el legislador navarro no es competente para adoptar una disposición con el contenido que tiene la ley foral impugnada; finalmente, se aduce que concurre también el presupuesto del periculum in mora, pues la demora que se pueda producir en la resolución del presente recurso de inconstitucionalidad ocasionaría un grave e irreparable perjuicio a los profesionales sanitarios de Navarra que pretendan ejercer su derecho a objetar la práctica de abortos.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recordar que toda suspensión de la eficacia de la ley, como contraria a la presunción de legitimidad de la que disfrutan los actos o normas que emanan de poderes legítimos —presunción que alcanza su grado máximo en el caso de legislador—, ha de ser considerada excepcional (STC 66/1985, de 23 de mayo, FJ 3), lo que significa que la suspensión de las leyes “sólo es posible cuando esté expresamente prevista” (ATC 141/1989, de 14 de marzo, FJ 2), y las previsiones establecidas al efecto en la Constitución y en la Ley Orgánica del Tribunal Constitucional “no pueden extenderse a casos distintos de aquellos para las que están instauradas” (ATC 462/1985, de 4 de julio,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de conformidad con lo dispuesto en los arts. 161.2 CE y 30 LOTC, la admisión a trámite de un recurso de inconstitucionalidad sólo suspende la aplicación del precepto legal impugnado si se trata de un recurso interpuesto por el Presidente del Gobierno de la Nación contra una ley o norma con rango de ley de una Comunidad Autónoma, y cuando en su demanda el Gobierno de la Nación hubiere solicitado expresamente la suspensión, con invocación del art. 161.2 CE, en cuyo caso se producirá la suspensión automática de la vigencia y aplicación del precepto legal recurrido, sobre cuyo alzamiento o mantenimiento habrá de pronunciarse el Tribunal dentro del plazo máximo de cinco meses, sin perjuicio de que pueda acordar el levantamiento anticipado de la suspensión, a solicitud de la Comunidad Autónoma afectada.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Fuera de este supuesto no se producirá el efecto suspensivo, pues el Tribunal Constitucional carece de potestades o poderes implícitos para suspender de oficio las leyes impugnadas en los procesos constitucionales (por todos, AATC 462/1985, de 4 de julio, FJ único; 141/1989, de 14 de marzo, FJ 2; 39/2002, de 12 de marzo, FJ 4; y 58/2006, de 15 de febrero, FJ 4; y 90/2010, de 14 de julio, FJ 2), quedando excluida la extensión analógica de las potestades suspensorias atribuidas al Tribunal por los arts. 161.2 CE y 30 LOTC, como acertadamente señala el Letrado del Parlamento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ninguno de los restantes legitimados por el art. 162.1 a) CE y el art. 32 LOTC para interponer recurso de inconstitucionalidad tiene atribuida la posibilidad de invocar el art. 161.2 CE y obtener con ello la suspensión de la norma legal impugnada, o dicho de otro modo, el Tribunal Constitucional carece de potestad para acordar la suspensión de la vigencia y aplicación de una ley en tales 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las citadas previsiones de la Constitución y de la Ley Orgánica del Tribunal Constitucional y con la doctrina constitucional reseñada, este Tribunal tiene vedada la posibilidad de suspender la aplicabilidad de la ley cuando el recurso de inconstitucionalidad en el que se formula tal solicitud fuera promovido, como aquí sucede, por la fracción de órgano constituida por al menos cincuenta Diputados, por lo que debe rechazarse la petición de suspensión de la ley foral impugnada en el presente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Madrid, a dieciocho de octubre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