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las medidas cautelares acordadas en la providencia de 27 de septiembre de 2011.</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Juzgado de Primera Instancia núm. 31 de Madrid ha de expedir el mandamiento oportuno, para que pueda practicarse la misma en relación con la vivienda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julio de 2011 tuvo entrada en el Registro General de este Tribunal escrito firmado por la Procuradora de los Tribunales doña Aránzazu Pequeño Rodríguez, en representación de doña María Cruz Jara Quejido, en virtud del cual interponía recurso de amparo contra los Autos de 26 y 27 de abril de 2011 y las providencias de 10 de marzo y 16 de mayo de 2011, dictadas en el procedimiento de ejecución hipotecaria núm. 873-2008 por el Juzgado de Primera Instancia núm. 31 de Madrid, que denegaron la suspensión cautelar del lanzamiento de los ocupantes del domicilio familiar a pesar de la existencia de una cuestión prejudicial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considera que las resoluciones recurridas han vulnerado su derecho a la tutela judicial efectiva (art. 24 CE) en sus vertientes de acceso a la jurisdicción, de acceso al recurso y a una resolución motivada, toda vez que —a su juicio— deben estimarse nulas al no ser congruentes y además carecer de motivación, produciendo de todo punto, indefensión. Concretamente, considera que la providencia de 10 de marzo de 2011, que desestima la cuestión de prejudicialidad penal por estafa procesal, quebranta el art. 24 CE en cuanto comete un error patente y falta de motivación al considerar que se trata de una cuestión ya resuelta por el Juzgado con anterioridad, cuando la que había sido resuelta era la prejudicialidad penal de un posible delito de abandono de familia que se estaba instruyendo contra su ex cónyuge en el Juzgado de Instrucción núm. 18 de Madrid. Sobre la que debió pronunciarse el Juzgado de Primera Instancia núm. 31 de Madrid en el procedimiento de ejecución hipotecaria era la referente a la posible comisión de un delito de estafa de las entidades Cajamadrid y Tasamadrid, S.A. Sostiene, igualmente que el Auto de 26 de abril de 2011 quebranta el art. 24 CE en cuanto vuelve a incidir en el error patente de estimar que la cuestión ya fue resuelta en su día, no habiendo tomado en consideración el Auto de la Audiencia Provincial de Madrid de fecha de 7 de marzo de 2011 en el que se advertía de la existencia de indicios de la comisión del delito de estafa procesal por Cajamadrid y Tasamadrid. Si ello fuera así —en opinión de la recurrente— determinaría la invalidez o ilicitud del despacho de ejecución y, en consecuencia, el Juzgado que la autorizó, oídas las partes y el Ministerio Fiscal, debería haber acordado la suspensión del lanzamiento. Por último, añade que, por los mismos motivos se ha conculcado su derecho a un proceso con todas las garantías y sin dilaciones indebidas (art. 24.2 CE). Por medio de otrosí, y con invocación de la doctrina de este Tribunal, solicitó como medida cautelar urgente la suspensión de la ejecución de las resoluciones impugnadas, en el pronunciamiento relativo a la orden de lanzamiento de la demandante y sus hijos menores de la vivienda familiar previsto para el día 28 de septiembre de 2011, ya que, de ejecutarse en este aspecto, el amparo perdería su finalidad y se generarían perjuicios graves e irreparables tanto para ella como para sus hijos.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6 de septiembre del año en curso, la demandante presentó escrito de ampliación de demanda del recurso de amparo, en el que aduce que, a pesar de los escritos presentados por dos de los hijos (ahora ya mayores de edad) al Juzgado para que se les notifique la existencia de la ejecución y del lanzamiento —como ocupantes de la vivienda que son—, el juzgador mediante providencia de 4 de abril de 2011 se lo deniega al entender que los ejecutados son los progenitores (titulares dominicales del inmueble) y a los hijos no le es de aplicación lo previsto en el art. 704 de la Ley de enjuiciamiento civil, reiterando la solicitud de suspensión urgente de las resoluciones impugnadas y de esta última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resolución de fecha 27 de septiembre de 2011 la Sección Cuarta de este Tribunal acordó, por la vía del art. 56.3 de la Ley Orgánica del Tribunal Constitucional (LOTC), la suspensión cautelar, por razones de urgencia excepcional, de la ejecución de las resoluciones impugnadas dictadas por el Juzgado de Primera Instancia núm. 31 de Madrid, al estimar que dicha ejecución produciría un perjuicio de imposible o muy difícil reparación que haría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10 de noviembre de 2011 la Sala Segunda acordó admitir a trámite el recurso de amparo, de conformidad con lo previsto en el art. 11.2 LOTC, y que en aplicación del art. 51 LOTC se requiera al Juzgado de Primera Instancia núm. 31 de Madrid a fin de que, en plazo que no exceda de diez días, remita certificación o copia adverada de las actuaciones correspondientes al procedimiento de ejecución hipotecaria núm. 873-2008; debiendo previamente emplazarse a quienes hubieran sido parte en el procedimiento para que en el plazo de diez días puedan comparecer en el recurso de amparo, si así lo desean, salvo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11 de noviembre de 2011 la representación procesal de la demandante de amparo solicitó, con arreglo a lo previsto en los arts. 56.3 y 6 LOTC, la adopción como medida cautelar de la anotación preventiva de la demanda de amparo en el Registro de la Propiedad, puesto que en el folio registral de la finca objeto del pleito aparece inscrita actualmente como propietaria la entidad adjudicataria Cajamadrid,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resolución de 21 de noviembre de 2011 la Sala Segunda acordó no haber lugar a la medida solicitada por entender que “el régimen de actuaciones procesales por parte de este Tribunal es exclusivamente el contenido en su Ley Orgánica 6/2007, de 24 de mayo, y su art. 80 que prevé la aplicación supletoria de otros textos procesales, la constriñe a determinadas actuaciones procedimentales no encontrándose, entre ellas, la medida cautelar interesada al haberse ya adoptado por este Tribunal la señalada en el art. 56.3 LOTC por resolución de 27 de septiembre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resolución de fecha de 19 de diciembre de 2011 la Sala Segunda de este Tribunal Constitucional acordó formar la oportuna pieza para la tramitación del incidente de suspensión y, conforme a lo dispuesto en el art. 56 LOTC, conceder un plazo común de tres días a la parte recurrente y al Ministerio Fiscal para que alegasen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 la recurrente presentó escrito de alegaciones con fecha 29 de diciembre de 2011, en el que reproduce, en síntesis, las alegaciones formuladas en su demanda, y añade que a fecha actual no han variado en absoluto las circunstancias que motivaron la adopción de manera excepcional y urgente de la suspensión del lanzamiento, debiendo en consecuencia mantenerse la medida cautelar. Además, dado que sus tres hijos que también son titulares del derecho de uso de la vivienda familiar en virtud de su adjudicación por Sentencia de divorcio de fecha 31 de julio de 2007 dictada por el Juzgado de Primera Instancia núm. 80 de Madrid han ido alcanzando la mayoría de edad en el transcurso del procedimiento ejecutivo, solicita que se acuerde igualmente la notificación de la pendencia del procedimiento ejecutivo núm. 873-2008 a los mismos, haciéndoles saber que en el plazo de diez días a partir de la notificación pueden presentar ante el Juzgado de Primera Instancia núm. 31 de Madrid, procedimiento ejecutivo hipotecario núm. 873-2008, los títulos que justifiquen su situación, señalando día y hora para designar apud acta procurador que les represente en los autos de ejecución hipotecaria antedichos y defender así sus derechos en dicho pleito ante el Juzgado de Primera Instancia ya meritado.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en escrito registrado el 4 de enero de 2011, interesa el mantenimiento de la suspensión de la orden judicial de lanzamiento. Tras referirse a los antecedentes del caso y a la doctrina de este Tribunal, señala que la ejecución es susceptible de ocasionar un perjuicio grave e irreparable tanto para la demandante como para sus hijos al perder el amparo su finalidad, caso de otorgarse posteriormente, porque conllevaría la pérdida inmediata de la posesión de la que es la vivienda familiar. Por otro lado se subraya que el mantenimiento de la suspensión acordada no es lesivo para los intereses generales, ni siquiera para los intereses y derechos de terceros, singularmente de la entidad bancaria Cajamadrid, S.A., adjudicataria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la solicitud de la anotación preventiva de la demanda de amparo en el Registro de la Propiedad solicitada por la demandante, el Ministerio Fiscal, con apoyo en la doctrina constitucional que viene sosteniendo este Tribunal Constitucional en casos análogos, solicita que reconsideremos nuestra inicial negativa a adoptar dicha medida cautelar.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6/2007, de 24 de mayo, ha dado nueva redacción al art. 56 de la Ley Orgánica del Tribunal Constitucional (LOTC), atribuyendo en su apartado 6 a las Salas y Secciones de este Tribunal la facultad de adoptar, en la propia resolución de admisión a trámite de los recursos de amparo, medidas cautelares inaudita parte, en supuestos de urgencia excepcional, siendo dicha resolución recurrible en súplica, en el plazo de cinco días desde su notificación , por el Ministerio Fiscal y las partes personadas (ATC 111/2011, de 11 de julio, FJ 1). Ahora bien, como con detalle se ha analizado en el ATC 16/2011, de 25 de febrero, esa posibilidad no excluye la facultad del Tribunal Constitucional para que, en virtud de las previsiones contenidas en el art. 56.3 LOTC, y ante la concurrencia de circunstancias singularísimas de excepcional urgencia debidamente acreditadas, pueda acordar inaudita parte la suspensión de la resolución impugnada (o cualquier otra medida cautelar que pueda resultar adecuada) incluso antes de decidir sobre la admisión a trámite del recurso de amparo, y ello para impedir que, mientras se decide sobre la admisión del recurso conforme a la nueva configuración de este trámite que resulta de la reforma introducida por la Ley Orgánica 6/2007, pueda consumarse de manera irreversible la lesión de algún derecho fundamental que se alega por el demandante de amparo, provocando con ello la pérdida de la finalidad de su recurso, pues no debe olvidarse que “el recurso de amparo, en todo caso, sigue siendo un recurso de tutela de derechos fundamentales” (STC 155/2009, de 25 de junio, FJ 2) y que el fundamento de la tutela cautelar en el proceso de amparo constitucional no es otro que la necesidad de evitar que el amparo pierda su finalidad en caso de que finalmente sea estimado (art. 56.2 y 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Eso fue lo ocurrido en el presente caso, en el que, mediante la providencia de la Sección Cuarta de este Tribunal de 27 de septiembre de 2011 se acordó suspender la ejecución de las resoluciones impugnadas —Autos de 26 y 27 de abril de 2011 y las providencias de 10 de marzo y 16 de mayo de 2011, dictadas en el procedimiento de ejecución hipotecaria núm. 873-2008 por el Juzgado de Primera Instancia núm. 31 de Madrid y especialmente la orden judicial de lanzamiento de la actora y sus hijos del inmueble que constituye en domicilio familiar. No obstante lo anterior, la concurrencia de una situación de urgencia excepcional que autorice a este Tribunal a acordar de forma inmediata medidas cautelares inaudita parte incluso —cuando así lo requiera el carácter extraordinariamente apremiante y perentorio del asunto— antes de la admisión (art. 56.3 LOTC), no significa que no deba ratificarse, o modificarse, o levantarse en su caso, esa decisión provisional una vez admitido a trámite el amparo, “mediante una nueva resolución motivada en la que, tras oír a las partes, se expresen las razones que lleven al Tribunal a mantener, modificar o levantar la medida inicialmente acordada” (ATC 213/2009, de 9 de julio, FJ 1). Una vez admitida a trámite la demanda de amparo, en su caso, la parte contraria podrá comparecer en el proceso constitucional de amparo (art. 51.2 LOTC) y será oída, junto a la parte recurrente y el Ministerio Fiscal, por plazo común que no excederá de tres días (art. 56.4 LOTC), sobre el mantenimiento o alzamiento de la suspensión cautelar acordada, resolviendo este Tribunal por Auto lo que proceda (ATC 16/2011,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Habiendo sido oídas ya las partes, con el resultado que consta en los antecedentes de esta resolución, debemos recordar que la facultad de este Tribunal Constitucional de adoptar medidas cautelares en los procesos de amparo, reconocida en el art. 56 LOTC, se sustenta en la necesidad de asegurar la efectividad de las resoluciones que pongan fin a los mismos, disponiendo dicho precepto en su apartado 2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Esto es, se trata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original del art. 56 LOTC y confirmada en relación con la hoy vigente,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de los poderes públicos y, en particular, las judiciales, salvo en los casos en los que se acredite de forma fehaciente tanto el carácter irreparable del perjuicio para los derechos fundamentales, como la pérdida de la finalidad del amparo en caso de mantenerse la ejecución de la resolución (por todos, AATC 369/2005, de 24 de octubre, FJ 1; 287/2007, de 18 de junio, FJ 1; 348/2007, de 23 de julio, FJ 1; y 233/2008, de 21 de julio, FJ 1).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otros muchos, AATC 44/2008, de 11 de febrero, FJ 1; 67/2008, de 25 de febrero, FJ 1; 109/2008, de 14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perjuicio irreparable hemos entendido aquel que provoque que el restablecimiento del recurrente en el derecho constitucional vulnerado sea tardío y convierta al amparo en meramente ilusorio y nominal. Más concretamente,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nos ocupa, como pone de relieve el Ministerio Fiscal en su escrito de alegaciones, la ejecución del lanzamiento de la que es vivienda familiar conllevaría la pérdida inmediata de la posesión y el goce de la misma por parte de la recurrente y de sus hijos, causando con ello un perjuicio de muy difícil o imposible reparación. Por otro lado —se añade por el Ministerio público— no se observa que el mantenimiento de la suspensión acordada pudiera ocasionar un perjuicio grave para los intereses generales ni tan siquiera para los intereses y derechos de terceros, singularmente, la entidad bancaria Cajamadrid, S.A., adjudicataria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hemos señalado en el fundamento anterior, en general,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o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 En efecto, en relación con resoluciones judiciales cuya ejecución conlleva el desalojo de una vivienda o local, hemos declarado en diversas ocasiones, AATC 225/2000, de 2 de octubre, FJ 2; 187/2001, de 2 de julio, FFJJ 2 y 3; 210/2001, de 16 de julio, FJ 3; o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como acontece en el presente caso, por lo cual resulta procedente el mantenimiento de la medida cautelar de suspensión del lanzamiento de la demandante de amparo de la vivienda que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ha interesado también que, reconsiderando nuestra anterior decisión, se proceda a la anotación preventiva de la demanda de amparo en el Registro de la Propiedad. En relación con dicha medida y a la vista de las alegaciones realizadas por el Ministerio público conviene aplicar al presente supuesto la doctrina constitucional asentada en virtud de la cual este Tribunal está facultado para acordar la anotación preventiva de la demanda de amparo en el Registro de la Propiedad a fin de garantizar los derechos de los demandantes de amparo frente a eventuales actos de disposición, mediante el anuncio registral frente a terceros de la pendencia del proceso constitucional con sus eventuales consecuencias sobre los derechos inscritos. Se trata de una medida cautelar que este Tribunal, de conformidad con el art. 56 LOTC, puede adoptar de oficio o a instancia de parte, con fundamento en el art. 42.1 de la Ley hipotecaria (AATC 274/2002, de 18 de diciembre; 257/2003, de 14 de julio; 230/2007, de 7 de mayo, FJ 3; y 415/2007, de 5 de noviembre, FJ 4) y una de cuyas finalidades es que el Registro de la Propiedad sea fiel trasunto de la realidad jurídica —en este caso, la pendencia del presente proceso constitucional— y, por ende, un eficaz instrumento de seguridad jurídica. Por consiguiente, en virtud de las razones expuestas, procede acordar la anotación preventiva de la demanda de amparo de conformidad con lo solicitado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las medidas cautelares acordadas en la providencia de 27 de septiembre de 2011.</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Juzgado de Primera Instancia núm. 31 de Madrid ha de expedir el mandamiento oportuno, para que pueda practicarse la misma en relación con la vivienda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