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Javier Delgado Barrio, don Manuel Aragón Reyes, don Pablo Pérez Tremps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2271-2011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2271-2011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19 de abril de 2011, el Procurador de los Tribunales don Julián Caballero Aguado, en nombre de don Francisco Fuster González de la Riva y de don Joaquín María Fuster González de la Riva, interpone recurso de amparo contra la Sentencia de la Sección Segunda de la Audiencia Provincial de Palma de Mallorca, recaída en recurso de apelación núm. 480-2009 formulado contra la dictada por el Juzgado de lo Penal núm. 3 de Palma de Mallorca en procedimiento abreviado núm. 474-2008.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recurrentes fueron condenados por el Juzgado de lo Penal núm. 3 de Palma de Mallorca, mediante Sentencia de 26 de junio de 2009, como autores responsables de una falta de injurias leves con publicidad, tipificada en el art. 620.2 del Código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Interpuesto recurso de apelación por las dos partes del proceso, la Audiencia Provincial de Palma de Mallorca, en Sentencia de 30 de septiembre de 2010, comparte expresamente los argumentos y doctrina del juzgador de instancia en lo relativo a la ausencia de prescripción del delito de injurias (dado que la acusación se formuló por un delito de injurias graves), pero no así la consideración de la injuria como leve, en consonancia con lo alegado por la acusación particular. En consecuencia, revoca la Sentencia impugnada y condena a los recurrentes en amparo por un delito de injurias con publicidad, a la pena de nueve meses de multa, a razón de una cuota diaria de diez euros, con la responsabilidad penal subsidiaria prevista en el art. 53 del Código penal, debiendo indemnizar ambos, en vía de responsabilidad civil y de modo subsidiario, a Joaquín Cotoner Goyeneche, en la cantidad de nueve mil euros por los daños morales sufridos y abordar el pago de la totalidad de las costas procesales por mitades iguales.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la demanda de amparo se alega vulneración de la tutela judicial efectiva (art. 24 CE), del derecho a la libertad y a la seguridad personal (art. 17.1 CE), y del derecho a la legalidad penal (art. 25.1 CE). Los demandantes aducen que, estando probado que el 18 de septiembre de 2004 ocurrieron los hechos enjuiciados y que el Auto de admisión de la querella es de 8 de noviembre de 2005, ha vencido el plazo del año previsto en el art. 131.1 in fine del Código penal para la prescripción de los delitos de injurias, de acuerdo con la doctrina del Tribunal Constitucional que se desprende de las SSTC 63/2005, de 14 de marzo, y 29/2008, de 20 de febrero, argumentando que los órganos judiciales incurren en una negativa manifiesta del deber de acatamiento de la doctrina del Tribunal Constitucional (art. 5 de la Ley Orgánica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de acuerdo con el art. 56.2 de la Ley Orgánica del Tribunal Constitucional (LOTC) y mediante escrito registrado en este Tribunal el 27 de junio de 2011, solicitan la suspensión cautelar de la ejecución de la Sentencia combatida en amparo, al entender que dicha ejecución “convertiría en ilusorios los efectos de una futura y eventual estimación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19 de diciembre de 2011, la Sección Primera del Tribunal Constitucional acordó la admisión a trámite del recurso de amparo y ordenó que se formase la presente pieza separada de suspensión, concediendo, de conformidad con lo dispuesto en el art. 56 LOTC, un plazo común de tres días al Ministerio Fiscal y a los recurrentes en amparo para que, dentro de dicho término, alegaran lo que estimasen pertinente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conferido mediante escrito presentado el 23 de diciembre de 2011, en el que expone, de conformidad con la reiterada doctrina de este Tribunal, que la suspensión es una medida provisional de carácter excepcional y de aplicación restrictiva, por lo que considera que no es procedente la suspensión de la pena impuesta, al revestir un carácter meramente económico, sin que su cumplimiento produzca perjuicios irreparables para los condenados, habida cuenta de que cabe la íntegra restitución de lo que fuere objeto de cumplimiento, en el caso de una eventual estimación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recurrentes en amparo, mediante escrito registrado con fecha 22 de diciembre de 2011, manifiestan que ya han pagado el importe de las penas de multa impuestas, así como el correspondiente a la responsabilidad civil, por lo que solicitan la suspensión de la condena en lo referente a la obligación del pago de las costas causadas por la acusación particular. Justifican esta solicitud argumentando que, de no suspenderse la condena, el perjuicio ya sufrido hasta la fecha se vería incrementado injustificadamente.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de la Ley Orgánica del Tribunal Constitucional (LOTC), “la interposición del recurso de amparo no suspenderá los efectos del acto o sentencia impugnados”. Este primer apartado ha de conectarse con lo previsto en los demás apartados del citado art. 56 LOTC, particularmente con el segundo, que fija: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interpretación de dicho precepto, resultado de la reforma de la Ley Orgánica 6/2007, este Tribunal ha declarado (por todos, ATC 1/2011, de 14 de febrero) que la nueva redacción del art. 56.2 LOTC tiene un contenido similar al anterior art. 56.1 LOTC, por lo que ha de mantenerse la línea doctrinal fijada en los AATC 17/1980, de 24 de septiembre; 257/1986, de 19 de marzo; 294/1989, de 5 de junio; 141/1990, de 27 de marzo; 35/1996, de 12 de febrero; 287/1997, de 21 de julio; 185/1998, de 15 de febrero; 86/1999, de 12 de abril y 99/1999, de 26 de abril, entre otros muchos, en los que se sostiene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de 25 de mayo,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la doctrina general ahora expuesta,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más recientemente, ATC 1/2011,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en concreto, en cuanto a la ejecución de las Sentencias penales que condenan al pago de una multa, nuestra doctrina viene señalando, como se recuerda en los AATC 135/1999, de 31 de mayo, FJ 3; 83/2001, de 23 de abril, FJ 2; y 261/2001, de 15 de octubre, FJ 4; que la ejecución del pago de la multa no lleva consigo, como regla, la producción de perjuicios irreparables para el condenado a su cumplimiento, de tal manera que la ejecución de la Sentencia firme respecto de tales pronunciamientos de contenido económico no determina la pérdida de la finalidad del amparo promovido, dado que cabe la íntegra restitución de lo que fue objeto de ejecución o cumplimiento, en el caso de una eventual estimación del recurso de amparo que así lo ordenase.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doctrina resulta asimismo aplicable a la condena en costas procesales pues, al entrañar un pago en dinero, su ejecución no provoca ningún perjuicio que pueda hacer inútil el recurso de amparo (AATC 116/2000, de 5 de mayo; 44/2001, de 26 de febrero, y 161/2001, de 18 de junio,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presente caso de la doctrina reseñada conduce a denegar la suspensión de la Sentencia recurrida, pues los recurrentes en amparo se han limitado a alegar, de manera exclusiva, que el pago de las costas a la acusación particular (en cantidad líquida aún por determinar, al hallarse pendiente impugnación formulada por los recurrentes frente a la tasación) les supondría un perjuicio añadido y desproporcionado, puesto que ya han abonado la multa y el importe de la responsabilidad civil a las que fueron condenados. En ningún momento aducen que el pago de las costas les produzca un quebranto grave en su economía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lo anterior, ha de concluirse que la condena al pago de las costas procesales no hace perder al amparo su finalidad, ni comporta —como advierte el Ministerio Fiscal— un perjuicio patrimonial irreversible para los recurrentes. No se ha acreditado (ni siquiera alegado) por éstos la existencia de circunstancias que hagan pensar razonablemente que el abono de las costas pueda comprometer los mínimos de subsistencia de los recurrentes (por todos, AATC 143/1997, de 19 de mayo; 189/1999, de 15 de julio, y 161/2001, de 18 de junio), ni tampoco que concurra una eventual situación de insolvencia de la acusación particular que pudiera provocar, en caso de estimarse el amparo, la imposibilidad de restitución de la cantidad abonada en concepto de costas. </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