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4893-2006, promovido por don José Ignacio Gaztañaga Bidaurreta, representado por el Procurador de los Tribunales don José Javier Cuevas Rivas y asistido por la Letrada doña Ainoa Baglietto Gabilondo, contra el Auto de la Sección Primera de la Sala de lo Penal de la Audiencia Nacional, de 31 de marzo de 2006, que desestima el recurso de súplica contra la providencia de 17 de marzo de 2006, por la que se deniega el licenciamiento definitivo propuesto por el centro penitenciario de Albolote. Ha intervenido el Ministerio Fiscal y ha comparecido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mayo de 2006, don José Javier Cuevas Rivas, Procurador de los Tribunales, y de don José Ignacio Gaztañaga Bidaurreta,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en las siguientes causas: En el sumario núm. 43-1988, procedente del Juzgado Central de Instrucción núm. 1, como autor de un delito de atentado, a la pena de veinte años y un día de reclusión mayor; como autor de un delito de asesinato frustrado, a la de dieciocho años de reclusión menor; y como autor de un delito de estragos, a la de diez años y un día de prisión mayor. En el sumario núm. 43-1988, procedente del Juzgado Central de Instrucción núm. 2, como autor de un delito de pertenencia a banda armada a la pena de ocho años de prisión mayor. En el sumario núm. 47-1987, procedente del Juzgado Central de Instrucción núm. 2, a la pena de veinte años de prisión, por un delito de atentado con resultado de muerte; a la pena de once años de prisión mayor, por un delito de asesinato frustrado; y a la pena de seis años de prisión menor por un delito de terrorismo con resultado de daños. En el sumario 50-1985, procedente del Juzgado Central de Instrucción núm. 5, como encubridor de tres delitos de asesinato, a la pena de cuatro años, dos meses y un día de prisión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22 de octubre de 1996, la Sección Primera de la Sala de lo Penal de la Audiencia, en la ejecutoria derivada del sumario núm. 43-1988, seguida contra el demandante, dictó Auto acordando “acumular las condenas impuestas al penado…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28 de mayo de 1997, dictado por la Sección Primera de la Sala de lo Penal de la Audiencia Nacional, como consecuencia de la entrada en vigor de la Ley Orgánica 10/1995, de 23 de noviembre, por la que se aprobó el nuevo Código penal, se acordó “que no procede la revisión de las penas impuestas a JOSE IGNACIO GAZTAÑAGA BIDAURRETA, en la presente causa y en las demás indicadas en el antecedente de hecho segundo y en el Auto de fijación de límite de cumplimiento de 22-10-96”. En el fundamento de derecho segundo se indicaba: “Pese a que, aplicando el nuevo Código Penal, el límite de cumplimento sería de 25 años, no procede modificar las penas impuestas, pues ni lo ha solicitado el penado, ni ello le resultaría beneficioso pues comportaría la pérdida del derecho a obtener redenciones con posterioridad al 25 de mayo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25 de enero de 2006, el Director del centro penitenciario de Albolote (Granada) interesó la aprobación del licenciamiento definitivo del recurrente para el día 29 de marzo de 2006, adjuntando una certificación en la que se hacía constar que el interno redime su pena por el trabajo desde el 3 de marzo de 1988, teniendo abonado hasta la fecha de cumplimiento un total de 4.375 días de redención. Igualmente se adjunta la liquidación de condena practicada, en la que se hacen constar los días de cumplimiento efectivo (6.575) y los días de redenciones ordinarias (2.614) y extraordinarias (1.761), lo que suma un total de 10.950 días de cumplimiento, treinta años,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una providencia de fecha 3 de marzo de 2006, la Sección Primera de la Sala de lo Penal de la Audiencia Nacional solicitó al centro penitenciario la elaboración de una nueva hoja de cálculo de condena, conforme a la doctrina de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17 de marzo de 2006, el órgano judicial dictó una nueva providencia, en la que denegaba la propuesta de licenciamiento definitivo del ahora demandante de amparo realizada por la prisión de Albolote (Granada) para el día 29 de marzo de 2006, y se ordenaba estar a lo acordado en la providencia de 3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22 de marzo de 2006, se comunicó al centro penitenciario que por providencia de 17 de marzo de 2006 se había acordado rechazar el licenciamiento definitivo solicitado para el 29 de marzo de 2006, “debiendo estarse a la fecha que resulta de la liquidación de la condena practicada el 26-2-1997 (folio núm. 485 de la ejecutoria) de la que resulta que extinguirá la pena el 21 de marzo de 2018, si no hubiera modificación o cambio de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23 de marzo de 2006, la representación procesal del recurrente interpuso recurso de súplica contra la providencia de 17 de marzo de 2006, recurso que fue desestimado por Auto de 31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sostiene que la providencia que se recurre se basa en la de 3 de marzo de 2006, que es una mera ejecución de lo acordado por la Sala Segunda del Tribunal Supremo, en su Sentencia de 28 de febrero de 2006, que reproduce parcialmente, y conforme a la cual los beneficios penitenciarios y las redenciones de pena que procedan serán computables sobre cada una de las penas impuestas hasta que se alcancen las limitaciones impuestas en la regla segunda del art. 70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31 de marzo de 2006 —antes de serle notificado el anterior Auto, que lo fue el día 7 de abril— el recurrente volvió a solicitar su licenciamiento definitivo por cumplimiento de la pena, afirmando haberla cumplido con exceso.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6 de abril de 2006, se acuerda no haber lugar al licenciamiento definitivo solicitado, afirmando que debe estarse a lo acordado en la providencia de 22 de marzo de 2006 y al Auto de 31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(en lo relativo al alcance del principio acusatorio y del deber de congruencia entre acusación y fallo) y 11/1987, expone la demanda que la Audiencia Nacional acordó la aplicación de la nueva doctrina del Tribunal Supremo (inicialmente en la providencia de 3 de marzo de 2006 y posteriormente en la de 17 de marzo de 2006), ordenando al centro penitenciario la realización de una nueva hoja de cálculo conforme a la misma sin dar traslado a las partes (ni a la defensa, ni al Ministerio Fiscal) para que pudieran pronunciarse al respecto, pese a que hasta ese momento todas las liquidaciones de condena se habían realizado conforme a la doctrina anterior, introduciéndose en ese momento una perspectiva jurídica novedosa en cuanto al cómputo de las redenciones por trabajo, que empeoraba la situación del reo, al demorar su salida de prisión hasta el 21 de marzo de 2018, y respecto de la que el recurrente no pudo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primer motivo, se denuncia también la vulneración del derecho de defensa y del derecho al recurso, con cita del art. 14.5 PIDCP, vulneración ésta que se imputa al Auto de 31 de marzo de 2006. Sostiene el recurrente que, al resolver el recurso de súplica, la Audiencia Nacional no entra en el fondo del objeto del debate, afirmando que se trata de una mera ejecución de la referida Sentencia del Tribunal Supremo, cuando esta Sentencia sería firme y ejecutable para el recurrente en aquel procedimiento (señor Parot), pero no para el señor Gaztañaga. Con ello se vulnera el derecho a la segunda instancia penal y a un recurso efectivo, ya que no se pudo recurrir la providencia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Y, conforme a la certificación de redenciones aportada por el centro penitenciario, a fecha 29 de marzo de 2006 el recurrente sumaba 6.575 días de cumplimiento efectivo, junto a 2.614 días de redención ordinaria y 1.761 días de redenciones extraordinarias, lo que suma 10.950 días, treinta años, máximo de cumplimiento conforme al Código penal de 1973.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 aplicado las redenciones como tiempo de cumplimiento efectivo, sin que nada justifique en este momento el cambio de criterio. Un criterio mantenido a la hora de determinar el Código más favorable, computando las redenciones como tiempo de cumplimiento, establecido por los Plenos no jurisdiccionales de 18 de julio de 1996 y de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el recurrente habría cumplido ya su condena y podría haber obtenido el licenciamiento definitivo el 29 de marzo de 2006. El trabajo y los estudios en la prisión se realizaron en la confianza de que las redenciones así obtenidas implicarían un acortamiento del tiempo de permanencia en prisión, habiéndose generado una expectativa de dicho acortamiento sobre la base de la actuación de los órganos judiciales hasta el momento y de las propuestas de los centros penitenciarios, pues todas las liquidaciones de condena se habían realizado conforme a la doctrina anterior. La propia Audiencia Nacional, en el Auto de 28 de mayo de 1997 deniega la revisión de la condena conforme al Código penal de 1995 estableciendo la comparación entre los veinticinco años de cumplimiento máximo en el Código penal de 1995 y los treinta años con redenciones del Código penal de 1973, concluyendo que es más favorable el Código penal de 1973. Y el interno siguió trabajando en la confianza de que se le aplicarían las redenciones, como en el caso de la STC 76/2004.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en atención a quienes son los sujetos pasivos a los que afecta y a las circunstancias en que se adopta la decisión, siendo,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siendo así que el tiempo acumulado por redenciones es tiempo efectivamente cumplido y no tiempo virtual, como señala la STS de 5 de abril de 2001. Ello queda patente en la inicial liquidación de condena y propuesta de licenciamiento definitivo efectuada por el centro penitenciario (conforme a la cual el recurrente había cumplido los treinta años el día 29 de marzo de 2006, sumando los 6.575 días de cumplimiento efectivo, más 2.614 días de redención ordinaria y 1.761 días de redenciones extraordinarias), por lo que la denegación del licenciamiento definitivo viola el art. 17 CE, el art. 7.1 del Convenio Europeo y el art.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dirige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2006, la Sección Cuarta de este Tribunal acordó, de conformidad con lo dispuesto en el art. 50.3 de la Ley Orgánica del Tribunal Constitucional (LOTC), conceder a la parte demandante de amparo y al Ministerio Fiscal un plazo común de diez días para que formulasen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día 8 de enero de 2007, la representación procesal del demandante evacuó este trámite de alegaciones, reiterando lo expuesto en la demanda de amparo y solicitando de nuevo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17 de enero de 2007 presentó sus alegaciones el Ministerio Fiscal, interesando igualmente la admisión a trámite de la demanda, por no carecer de contenido constitucional, en relación con las denunciadas vulneraciones del derecho a la tutela judicial efectiva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2007, la Sala Segunda de este Tribunal acordó la admisión a trámite de la demanda así como, a tenor de lo establecido en el art. 51 LOTC, requerir atentamente a la Sección Primera de la Sala de lo Penal de la Audiencia Nacional para que remitiera testimonio de las actuaciones correspondientes a la ejecutoria núm. 43-1988,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Evacuado dicho trámite, mediante Auto de 16 de abril de 2007,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una diligencia de ordenación de 10 de mayo de 2007 se acordó tener por personado y parte al Abogado del Estado y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junio de 2006 tuvo entrada en el Registro General de este Tribunal un escrito del Abogado del Estado, en el que manifiesta que no formula alegaciones, aunque solicita que se le notifique en su día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de este Tribunal el día 13 de junio de 2007,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25 de junio de 2007 presentó sus alegaciones el Ministerio Fiscal, interesando la estimación del amparo solicitado, por entender que las resoluciones recurridas han vulnerado los derechos a la intangibilidad de las resoluciones judiciales firmes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exponiendo las razones por las que, a su juicio, deben ser desestimados algunos de los motivos de amparo. El séptimo, por cuanto el art. 25.2 CE no contiene un derecho fundamental susceptible de ser invocado en amparo, y por carecer de autonomía propia, debiendo quedar vinculado a las otras infracciones del derecho a la legalidad penal que se denuncian. El primero, porque no se puede apreciar la indefensión denunciada (ya que en dos ocasiones la representación procesal del actor hizo uso de su derecho a ser oído: al interponer recurso de súplica contra la providencia el 17 de marzo de 2006 y al dirigirse a la Sala el día 31 de marzo de 2006), ni la vulneración del derecho al recurso por no haber tenido acceso a la casación (recurso no previsto por la ley), sin que resulte aplicable al ámbito de la ejecución de la condena lo previsto en el art. 14.5 PIDCP. El cuarto de los motivos de amparo, por cuanto no nos encontramos ante un supuesto de aplicación retroactiva del art. 78 CP 1995, como se sostiene en la demanda, sino ante un cambio de criterio jurisprudencial en la interpretación del art. 70.2 CP vigente al tiempo de comisión de los hechos. Y el relativo al principio de igualdad en la aplicación de la ley, porque las resoluciones impugnadas se limitan a aplicar la doctrina sentada por otro órgano judicial (el Tribunal Supremo), que es la supuestamente discriminatoria; y porque en todo caso el cambio de criterio se fundamenta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Ministerio Fiscal que el debate debe centrarse en los siguientes datos fácticos: el demandante de amparo fue condenado por Sentencia de 30 de septiembre de 1994 a diversas penas por varios delitos, señalando la Sentencia condenatoria que se le aplicaría la regla 2 del art. 70 CP 1973. Por Auto de 22 de octubre de 1996 se acordó la acumulación de la pena impuesta en la presente causa con otras, fijando el tiempo global de cumplimiento en treinta años de reclusión mayor. Tras la entrada en vigor del Código penal de 1995, y en virtud de lo dispuesto en la disposición transitoria tercera, se consultó al Fiscal, al Letrado de la defensa y al condenado sobre la procedencia o no de aplicar la nueva regulación, informando todos negativamente, lo que fue aprobado por Auto de fecha 28 de mayo de 1997. En el ínterin se había practicado la liquidación de condena con la pertinente refundición, conforme a la cual el condenado extinguiría su condena el 21 de marzo de 2013, conforme al criterio tradicional de cómputo de los beneficios penitenciarios, beneficios que podría seguir acumulando en el futuro. Frente a esa realidad, conforme a la cual se estaba cumpliendo la pena, las resoluciones recurridas deniegan el licenciamiento definitivo solicitado por el centro penitenciario para el 29 de marzo de 2006 y acuerdan que el mismo no se producirá hasta el 21 de marzo de 2018, aplicando los nuevos criterios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entiende el Fiscal que la ejecución de una Sentencia penal forma parte del contenido del principio de legalidad y que no es de recibo que, establecidos en una resolución judicial unos criterios de interpretación normativa para fijar la refundición de condena (Auto de 28 de mayo de 1997), éstos puedan variarse sobre la base de una nueva interpretación de las normas aplicables. El Auto de 28 de mayo de 1997 decidió no revisar las penas impuestas al recurrente tras la entrada en vigor del Código penal de 1995 porque ello no resultaría más beneficioso al comportar la pérdida del derecho a obtener redenciones con posterioridad al 25 de mayo de 1996. Y conforme al criterio fijado en ese Auto resulta una fecha de licenciamiento definitivo de las condenas refundidas, operando con una interpretación de la normativa aplicable, modificada posteriormente por otra interpretación, cuya aplicación al presente caso vulnera el derecho a la intangibilidad de las resoluciones judiciales firmes ex art. 24.1 CE. Un derecho fundamental que además tiene engarce con el principio de legalidad (art. 25.1 CE), en relación con la prohibición de retroactividad de las normas penales perjudiciales al reo (STEDH Streletz, Kessler y Krenz c. Alemania, de 22 de marzo de 2001), ya que las garantías de legalidad y seguridad deben extenderse a la ejecución de las penas, integrándose la irretroactividad de las normas y su interpretación desfavorable al reo en “el complejo de la legalidad del art. 25.1 CE” (STEDH Puhk c. Estonia, de 10 de febrero de 2004). Las resoluciones recurridas no se han limitado a variar la fecha de licenciamiento de conformidad con los extremos anejos al devenir del cumplimiento de la pena impuesta (por ejemplo, con datos relativos a la redención de penas por el trabajo), sino que la han alterado de forma desfavorable al reo a través de una revisión interpretativa, creando ex novo un marco paranormativo que determina una mayor extensión de la pena. Y todo ello debe conectarse con el derecho a la libertad personal en juego (art. 17.1 CE), por cuanto el licenciamiento definitivo tendrá lugar en fecha muy posterior, como consecuencia de esa nueva y desfavorable interpretación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considera el Fiscal que ha de estimarse el amparo, por vulneración de los derechos fundamentales contenidos en los arts. 17.1, 24.1 y 25.1 CE, debiendo anularse las resoluciones recurridas y dictarse una nueva resolución judicial que se pronuncie sobre el licenciamiento definitivo del recurrente de forma respetuosa con los derechos vulnerados, esto es, conforme al canon interpretativo en su día utilizado por el Auto y a la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15 de febrero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Sala de lo Penal de la Audiencia Nacional, de 31 de marzo de 2006, que desestima el recurso de súplica contra la providencia de 17 de marzo de 2006, por la que se deniega el licenciamiento definitivo del demandante de amparo, propuesto por el centro penitenciario de Albolote para el día 29 de marzo de 2006, y se ordena la elaboración de una nueva hoja de cálculo, de conformidad con la doctrina sentada por el Tribunal Supremo en la STS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17.1,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la indefensión generada por el hecho de que la primera de las resoluciones recurridas se adoptó sin dar audiencia a las partes, pese a introducir una perspectiva jurídica novedosa en el cómputo de las redenciones de penas por el trabajo. Esta queja ha de ser inadmitida, al concurrir respecto de ella el óbice procesal de falta de invocación ante los órganos de la jurisdicción ordinaria [art. 44.1 c) de la Ley Orgánica del Tribunal Constitucional (LOTC)]. En efecto, de la mera lectura del recurso de súplica interpuesto contra las providencias dictadas sin darle audiencia se desprende que el recurrente articuló una serie de motivos de recurso para oponerse a esa nueva perspectiva jurídica en el cómputo de las redenciones (lo que excluiría, como señala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considerando la Audiencia —con una fórmula poco acertada al invocar la “mera ejecución de lo acordado por la Sala Segunda del Tribunal Supremo” (en lugar de referirse a la aplicación de la doctrina allí sentada), pero que permite perfectamente conocer la ratio decidendi de la desestimación— que resultaba de aplicación al caso la nueva doctrina establecida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(PIDCP) y en el art. 2 del Protocolo 7 del Convenio europeo para la protección de los derechos humanos y de las libertades fundamentales (CEDH),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este grupo de quejas de carácter procesal articuladas como primer motivo de amparo, en los restantes motivos se denuncia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el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29 de marzo de 2006 (según se desprende de la propuesta de licenciamiento definitivo enviada inicialmente por el centro penitenciario al órgano judicial el día 25 de enero de 2006), en aplicación del nuevo criterio la pena no se extinguiría hasta el día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(art.14 CE);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Albolote (Granada). No es, pues, objeto del presente recurso de amparo la Sentencia 197/2006, de 28 de febrero, ni la interpretación de la legalidad ordinaria en ella sentada por el Tribunal Supremo, en uso legítimo de la función que le atribuye en exclusiva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analicemos el tercero de los motivos de amparo, en el que el recurrente denuncia la vulneración del derecho a la tutela judicial efectiva (art. 24.1 CE), en relación con el derecho a la libertad (art. 17.1 CE), en su vertiente de derecho a la intangibilidad de las resoluciones judiciales firmes. El Ministerio Fiscal también entiende concurrente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que acaba de exponerse al presente caso nos obliga a tomar en consideración —como ponen de relieve tanto el recurrente como el Ministerio Fiscal— una serie de datos, expuestos en la demanda de amparo, como antes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detalladas en el antecedente segundo. Por Auto de 22 de octubre de 1996,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26 de febrero de 1997 se practicó una primera liquidación de condena de las causas refundidas, en la que se establece que, por aplicación de la regla 2 del art. 70 CP 1973 cumplirá por todas ellas un máximo de treinta años (10.950 días), y que la pena estará cumplida el 21 de marzo de 2018, fecha en la que deberá ser puesto en libertad (f. 485).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de conformidad con lo establecido en las disposiciones transitorias primera, segunda, tercera y cuarta, se inició un procedimiento tendente a decidir si procedía o no la revisión de las condenas, por ser la ley posterior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disposición transitoria tercera establece que los Directores de los establecimientos penitenciarios remitirán a los Jueces o Tribunales que estén conociendo de la ejecutoria “liquidación provisional de la pena en ejecución, señalando los días que el reo haya redimido por el trabajo y los que pueda redimir, en su caso, en el futuro conforme al artículo 100 del Código Penal que se deroga y disposiciones complementarias”. En cumplimiento de tal previsión, el día 6 de marzo de 1997, el centro penitenciario de Herrera de la Mancha remitió a la Sección Primera de la Sala de lo Penal de la Audiencia Nacional una liquidación provisional de condena en la que se hacían constar los días redimidos hasta la entrada en vigor del Código penal de 1995, descontándose los mismos de los 10.950 días de cumplimiento máximo (folios 498-499).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28 de mayo de 1997 (folios 507-508), la Sección Primera de la Sala de lo Penal de la Audiencia Nacional acordó que no procedía la revisión de las penas, con la siguiente fundamentación: “Pese a que, aplicando el nuevo Código Penal, el límite de cumplimiento sería de 25 años, no procede modificar las penas impuestas, pues ni lo ha solicitado el penado, ni ello le resultaría beneficioso, pues comportaría la pérdida del derecho a obtener redenciones con posterioridad al 25 de mayo de 1996” (fundamento jurídico segundo). A tal conclusión se llega teniendo en cuenta, la “liquidación de la pena de treinta años acumulada” remitida por el Centro penitenciario, en la que se hacen constar las redenciones obtenidas, así como la prisión preventiva cumplida por el penado (hecho tercero) y en la que el cómputo de las redenciones se realiza sobre la pena de treinta años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Audiencia Nacional de 27 de junio de 1997 “se declara firme 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fecha en que fueron dictados el Auto de 28 de mayo de 1997 y la providencia de 27 de junio de 1997, no existe constancia en las actuaciones de ninguna decisión de los órganos judiciales o de la administración penitenciaria de la que pueda desprenderse otro criterio en el cómputo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lógica, el día 25 de enero de 2006, el Director del centro penitenciario de Albolote (Granada) interesó la aprobación del licenciamiento definitivo del recurrente para el día 29 de marzo de 2006, adjuntando la liquidación de condena practicada, en la que se hacen constar los días de cumplimiento efectivo (6.575) y los días de redenciones ordinarias (2.614) y extraordinarias (1.761), lo que suma un total de 10.950 días de cumplimiento, treinta años,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embargo, la Sección Primera de la Sala de lo Penal de la Audiencia Nacional no aprobó dicho licenciamiento definitivo, sino que —como se expuso en los antecedentes— solicitó al centro penitenciario la elaboración de una nueva hoja de cálculo de condena, conforme a la doctrina de la STS 197/2006, de 28 de febrero, que modifica el criterio seguido anteriormente para el cómputo de los beneficios penitenciarios y las redenciones de pena por el trabajo, ordenando al centro penitenciario que, en aplicación de ese nuevo criterio, atendiera a la fecha resultante de la liquidación de la condena practicada el 26 de febrero de 1997, según la cual la pena se extinguiría el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lectura de los datos que acaban de exponerse se desprende que, como sostiene el recurrente, a lo largo de toda la ejecutoria (desde que comenzó a redimir el día 3 de marzo de 1988 y hasta el dictado de la providencia de 3 de marzo de 2006),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Albolote.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resoluciones de los Jueces de vigilancia penitenciaria, que reconocieron al penado los días de redención de pena por el trabajo,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atribuir tal efecto al Auto de 22 de octubre de 1996. Este Auto se limita a acumular las condenas impuestas al recurrente, fijando como máximo de cumplimiento treinta años de privación de libertad, en aplicación de la regla segunda del art. 70 CP 1973. No existe en el mismo Auto referencia alguna a la redención de penas por el trabajo o al criterio de cómputo de las mismas, ni puede concluirse que dicho criterio sea determinante para la decisión que se adopta. Tan solo el límite máximo de cumplimiento devenía inmodificable y no podía ser alterado. Ahora bien, las resoluciones impugnadas no afectan al límite de cumplimiento establecido, que no aparece comprometido ni modificado por la fecha de licenciamiento definitivo que se acuerda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dicho criterio de cómputo sí se incorpora a una resolución judicial firme, el Auto de 28 de mayo de 1997, de forma decisiva para sustentar el sentido del fallo, en el que se acuerda que no procede la revisión de las penas tras la entrada en vigor del Código penal de 1995. Dicho Auto no se limitaba a comparar en abstracto los marcos punitivos aplicables, ni tampoco a posponer la decisión para un momento posterior, sino que vinculó la denegación de la revisión de las penas a la pérdida del derecho a obtener redenciones con posterioridad al 25 de mayo de 1996, lo que dijo expresamente, estableciéndola como determinante para fijar la norma más favorable al demandante y ratio decidendi de la resolución adoptada. Esto es así en la medida en que es el criterio adoptado al elaborar la liquidación provisional de condena remitida por el centro penitenciario (cuyo contenido se incorpora a esta resolución y sirve de fundamento fáctico a la decisión) y porque sólo de ese modo puede entenderse más beneficioso —como hace el órgano judicial— el límite máximo de cumplimiento de treinta años previsto en el Código penal anterior frente al de veinticinco años establecido en el Código penal de 1995, y que hubiera resultado de aplicación al recurrente de no habérsele tenido en cuenta las redenciones de pena por trabajo. En efecto, de conformidad con lo establecido en el art. 76 CP 1995, el límite máximo de cumplimiento en este caso hubiera sido de veinticinco años, frente a los treinta años establecidos en el art. 70 CP 1973. Ahora bien, en la nueva regulación se eliminó la antigua institución de la redención de penas por el trabajo que había estado en vigor desde el Código penal de 1944, en los términos establecidos en el art. 100, hasta la entrada en vigor del Código penal de 1995. Y dado que el cómputo de las redenciones se efectuaba sobre ese límite máximo de treinta años, ello significaba una notable disminución del tiempo real de privación de libertad respecto de ese tope máximo. Esta es la lógica que el Auto incorpora a su decisión y lo que explica su afirmación de que el límite de cumplimiento de veinticinco años del nuevo Código penal no resultaría más beneficioso que el de treinta años resultante de la aplicación del Código penal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Auto de 28 de mayo de 1997 era la determinación de la ley aplicable al caso tras la entrada en vigor del Código penal de 1995, que había de ser la más favorable al reo, conforme a lo dispuesto en las disposiciones transitorias de dicho Código. Y el pronunciamiento judicial contenido en aquel fallo de 1997 establece que “no procede la revisión de las penas impuestas”. En las resoluciones recurridas en amparo no se replantea esta cuestión, ya que se ciñen a lo que era su objeto específico, el pronunciamiento sobre la aprobación de la liquidación de condena y el licenciamiento definitivo del penado, lo que rechazan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se expuso anteriormente, la intangibilidad de lo decidido en una resolución judicial firme se proyecta al examen de las cuestiones que guardan con ella una relación de estricta dependencia, extendiéndose a aquellos extremos que constituyen su ratio decidendi y a los que, aun no constituyendo el objeto mismo del proceso, resultan determinantes o decisivos para la decisión adoptada. En el presente caso, puede afirmarse que el Auto de 28 de mayo de 1997 no sólo resuelve acerca de cuál es la ley aplicable ante la sucesión normativa generada por la entrada en vigor del nuevo Código penal, sino que al adoptar su decisión sobre la base de un determinado criterio de cómputo de las redenciones que resulta determinante para considerar más favorable el Código anterior (hasta el punto de que la aplicación del otro criterio posteriormente utilizado obligaría a modificar el sentido del fallo de esta resolución), está conformando la realidad jurídica relativa a la ejecución de la pena privativa de libertad y creando una situación jurídica consolidada no sólo respecto de la ley aplicable, sino también respecto del criterio de cómputo de las redenciones que sustenta su decisión. Un criterio conforme al cual ha venido ejecutándose la pena y cuya existencia no puede ser ignorada por el propio órgano judicial en decisiones posteriores, como las recurridas en amparo, sin hacer desaparecer la eficacia de su anterior resolución. En definitiva,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el Auto de 28 de mayo de 1997,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marzo de 2006 frente a su anterior decisión firme adoptada en 1997,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el Auto de 28 de mayo de 1997 (dictada por el órgano judicial encargado de la ejecutoria y a quien correspondía determinar cómo y cuándo se cumple y se extingue la pena) y de la situación jurídica consolidada por la citada resolución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25 de enero de 2006, que sirve de base a la propuesta de licenciamiento definitivo del penado para el día 29 de marzo de 2006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y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Ignacio Gaztañaga Bidaurreta,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17 de marzo de 2006 y el Auto de 31 de marzo de 2006,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fundamentos jurídicos 7 y 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Pablo Pérez Tremps a la Sentencia dictada en el recurso de amparo avocado núm. 4893-2006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la fundamentación jurídica referida a la invocación del derecho a la libertad (art. 17.1 CE). Esta discrepancia no alcanza al otorgamiento del amparo, con el que, en el presente caso, estoy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recurso de amparo es el primero de una serie de asuntos en los que se ha sometido a la consideración del Tribunal Constitucional la aplicación realizada por diversas resoluciones judiciales de la nueva doctrina jurisprudencial sentada por la STS 197/2006, de 28 de febrero, sobre el cómputo de la redención de penas por el trabajo. La conclusión de la posición mayoritaria ha sido que concurre una vulneración de los derechos del demandante a la tutela judicial efectiva (art. 24.1 CE) y a la libertad personal (art. 17.1 CE), desde la perspectiva del derecho a la intangibilidad, por haberse desconocido la existencia de una previa resolución judicial firme sobre la revisión de la condena que hizo aplicación de un criterio de cómputo de las redenciones diverso y más favorable que el de las resoluciones ahora impugnadas en amparo. Este criterio de la intangibilidad, pero vinculado exclusivamente a la existencia del Auto por el que se acuerda la refundición de condenas, es el que también ha llevado al Ministerio Fiscal a solicitar el otorgamiento del amparo en la mayor parte de los recursos de amparo en que se plantea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mayoría que la redención de penas por el trabajo es una institución que afecta directamente al derecho a la libertad y que no puede excluirse que se vulnere este derecho como consecuencia de decisiones judiciales adoptadas respecto de esta institución cuando supongan un alargamiento ilegítimo de la privación de libertad. Igualmente debo mostrar mi conformidad con la afirmación de que la interpretación y aplicación de la legalidad ordinaria es función exclusiva de los órganos judiciales y que la función de este Tribunal queda limitada al examen de las decisiones judiciales desde la perspectiva de los derechos fundamentales en juego, cuyo contenido se constituye en límite a la actuación judicial. A esos efectos, y ya desde este momento inicial, también quiero dejar patente que considero que la interpretación y aplicación realizada en las resoluciones judiciales impugnadas de la normativa referente al cómputo de los beneficios penitenciarios se acomoda a los parámetros propios de la legalidad ordinaria y no incurre en ningún defecto de motivación de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mayoría del Pleno se fundamenta, sin embargo, en que se ha renunciado a hacer una previa valoración en que se verificara si, en el concreto contexto normativo que encuadra estos asuntos y teniendo en cuenta sus singularidades, la aplicación de este nuevo criterio jurisprudencial había producido la vulneración aducida del derecho a la libertad personal (art. 17.1 CE). En mi opinión, desde una lectura y análisis de este derecho fundamental comprensiva de su carácter de garantía esencial del ciudadano y de su valor primordial del Estado social y democrático de Derecho (art. 1.1. CE), creo que debería haberse concluido que dicha aplicación, por las razones que paso a exponer, sí vulneró el derecho fundamental a la libertad personal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significado prevalente de la libertad, las exigencias derivadas de los principios de seguridad jurídica e interdicción de la arbitrariedad de los poderes públicos (art. 9.3 CE), el mandato constitucional expreso para que la regulación del ejercicio de los derechos fundamentales se realice “sólo por ley” (art. 53.1 CE), y el propio tenor del art. 17.1 CE —“nadie puede ser privado de su libertad, sino con la observancia de lo establecido en este artículo y en los casos y en la forma previstos en la Ley”— determinan que este Tribunal haya destacado la relevancia que adquiere la garantía legal en el diseño constitucional de protección del derecho a la libertad no sólo frente a los aplicadores del derecho sino también al propio legislador. Así, se ha señalado que cualquier decisión que suponga una privación de libertad debe ajustarse estrictamente a las previsiones legales y resultar compatible con la finalidad perseguida de evitar que las personas sean privadas de su libertad sin la necesaria cobertura legal (por todas, STC 57/2008, de 28 de abril, FJ 2 y STEDH de 28 de marzo de 2000, Baranowski c Polonia, § 51), y también se ha destacado, en lo que se refiere a la actividad legislativa, que la regulación de las situaciones que excepcionalmente habilitan a la privación de libertad debe abordarse por el legislador con la debida precisión para que exista una previsibilidad objetiva que dote de una razonable certeza al ejercicio de dicho derecho, concluyendo que “la Ley no podría, desde luego, configurar supuestos de privación de libertad que … por su grado de indeterminación crearan inseguridad o incertidumbre insuperable sobre su modo de aplicación efectiva” (STC 341/1993, de 18 de noviembre, FJ 5). Más contundente, el Tribunal Europeo de Derechos Humanos insiste en que cuando se trata de una privación de libertad, es especialmente importante respetar el principio general de la seguridad jurídica, siendo esencial que las condiciones de la privación de libertad estén claramente definidas en la legislación para hacer previsible su aplicación y dar cumplimiento a la garantía legal establecida por el Convenio, que exige que toda legislación sea suficientemente accesible, precisa y previsible para evitar cualquier riesgo de arbitrariedad, permitiendo que el ciudadano —en su caso, con el oportuno asesoramiento jurídico— prevea, hasta un grado razonable conforme a las circunstancias del caso, las consecuencias que pueden derivarse de un acto concreto (por todas, SSTEDH de 17 de diciembre de 2009, M. c. Alemania, § 90; y 8 de septiembre de 2011, Oshurko c. Ucrania,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a estos principios, y tal como defendí en la deliberación, hubiera sido preciso afrontar el análisis de la resolución judicial impugnada en su contexto normativo y teniendo en cuenta, además, las peculiaridades del caso para verificar si la regulación del cómputo de la redención de penas por el trabajo que dio lugar al nuevo criterio interpretativo era lo suficientemente accesible y precisa para que pudieran preverse de manera razonable por el ciudadano las consecuencias jurídicas de sus actos, lo que incluye no sólo la pena a imponer sino también, y por lo que ahora importa, la duración real y efectiva de la privación de libertad. A esos efectos, no cabe olvidar, que este Tribunal ha destacado el relevante papel de la jurisprudencia al servicio de la seguridad jurídica (muy recientemente en la STC 37/2012, de 19 de marzo, FJ 3) y que también el Tribunal Europeo de Derechos Humanos ha insistido en ese papel destacando que está al servicio de disipar las dudas que podrían subsistir en cuanto a la interpretación de las normas, teniendo en cuenta la evolución de la práctica cotidiana (por todas, STEDH de 12 de febrero de 2008, Kafkaris c. Chipre, § 140).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esta perspectiva de control, debe repararse en la circunstancia indubitada de que la aplicación realizada en las resoluciones judiciales sobre el cómputo de la redención de penas supone la ruptura de una inveterada jurisprudencia sobre el particular cuando, incluso, la normativa a interpretar ya ha sido derogada. Ha sido el propio Tribunal Supremo el que ha reconocido en la primera resolución en que sostiene este cambio de criterio jurisprudencial —STS 197/2006, de 28 de febrero—, dictada diez años después de que los preceptos han sido derogados y se mantienen en vigor sólo en lo que resulta más favorable a los condenados, que durante toda la vigencia del Código penal de 1973 la interpretación jurisprudencial unánime e indiscutida de la normativa referida al cómputo de la redención de penas por el trabajo era que este beneficio penitenciario se abonaba a partir del máximo de cumplimiento efectivo de la pena y no respecto de cada una de las penas individualmente considerada. Esta circunstancia, además, es avalada tanto por el hecho de que también era una interpretación pacífica doctrinalmente, como por la realidad de que la Administración penitenciaria, aun cuando no hubiera todavía una decisión judicial concreta sobre ese particular, venía practicando el abono conforme a dicha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nueva interpretación, como ya he destacado anteriormente, no puede considerarse que incurra en ningún defecto de motivación de carácter constitucional y, probablemente, da una mejor respuesta tanto desde la perspectiva de la justicia material como de la político-criminal. Del mismo modo, cabe afirmar que ni el derecho a la libertad ni la vinculación de su garantía legal con el principio de seguridad jurídica imponen la petrificación de una determinada interpretación del derecho. Sin embargo, asumiendo desde una lectura del art. 17.1 CE la posibilidad de este cambio de criterio jurisprudencial, hay un límite insalvable para poder aceptar su constitucionalidad. La decisión sobre el modo en que ha de computarse el abono de la redención de pena por el trabajo era exclusivamente del legislador, que no lo modificó hasta aprobar una nueva norma con posterioridad a los hechos en que trae su origen el presente asunto pudiendo haberlo hecho. A esos efectos, la nueva redacción dada al art. 78 CP 1995 y la exposición de motivos de la Ley Orgánica 15/2003, de 25 de noviembre, justificando la reforma operada en dicho precepto, son suficientemente concluyentes de que, cuando el legislador así lo decidió, hizo expreso ese nuevo criterio de cómputo. Es más, siendo una de las novedades del Código penal de 1995 posibilitar que el cómputo de los beneficios penitenciarios pudiera realizarse sobre la totalidad de las penas impuestas establece su carácter potestativo y siempre condicionado a la concurrencia de determinados requisitos (art. 78 CP 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el desarrollo legislativo, sumado a la circunstancia de que la normativa interpretada ya estaba derogada —y, por tanto, la capacidad de influencia del legislador sobre ella estaba anulada— y que, además, era de aplicación residual sólo a los efectos que eran más beneficiosos a los condenados, no cabe admitir una interpretación y aplicación de una previsión normativa, que, por mucho que pueda encontrar un encaje desde parámetros interpretativos de legalidad ordinaria, resulta, atendiendo a las peculiaridades ya reseñadas que plantea este caso, absolutamente sorpresiva e imprevisible. En última instancia, una interpretación de estas características, supone negar la primacía del derecho a la libertad como garantía contra la privación —en este caso, prolongación— arbitraria de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partiendo de la premisa de que el derecho a la libertad impone como mandato al legislador que regule las instituciones que afecten a este derecho con el grado de determinación y certeza suficiente para evitar que se genere inseguridad o incertidumbre insuperable sobre su modo de aplicación efectiva, no resulta tampoco asumible, desde parámetros de calidad de la ley, una normativa que, por no haber previsto expresamente el modo de cómputo del abono de la redención de penas por el trabajo, ha permitido una normal subsunción y convivencia de dos interpretaciones con unos efectos tan absolutamente divergentes respecto del quantum de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y no el sostenido por la mayoría son los que deberían haber sido determinantes para otorgar el amparo en este recurso, así como en el resto de recursos de amparo que planteaban idéntica cuestión sobre la aplicación de esta nueva doctrina de cómputo de los beneficios penitenciarios.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Adela Asua Batarrita a la Sentencia dictada en el recurso de amparo núm. 4893-2006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y haciendo uso de la facultad prevista en el apartado 2 del art. 90 de la Ley Orgánica del Tribunal Constitucional (LOTC), formulo Voto concurrente de conformidad con el fallo de la Sentencia que declara la lesión de los derechos fundamentales a la tutela judicial efectiva y a la libertad, pero discrepante en la fundamentación que conduce a rechazar alguna de las quejas planteadas por el recurrente que a mi juicio debieran haberse acogido como principal sustento constitucional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básica se refiere a la insuficiente fundamentación que ofrece la Sentencia para rechazar la alegación sobre la vulneración del derecho fundamental a la legalidad penal ex art. 25.1 CE, queja que a mi juicio debiera haberse estimado en base a los argumentos que mantuve en la deliberación en el Pleno. En la conculcación de la legalidad penal se condensa la afectación nuclear a la seguridad jurídica y a la garantía reforzada de certeza en la interpretación y aplicación de las leyes penales, que en este caso deriva en la lesión del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central del presente recurso reside en la aplicación por la resolución judicial impugnada de una interpretación desfavorable del art. 70.2 del Código penal (CP) de 1973 que quiebra el pacífico entendimiento mantenido hasta entonces, y que desencadena una prolongación efectiva del periodo de cumplimiento de una pena privativa de libertad, cuyo calado obliga, a mi juicio, a analizar con el debido detenimiento la adecuación constitucional de los argumentos aducidos para justificar tal inopinado cambio de criterio. Más aún cuando la nueva interpretación se utiliza para revisar los criterios de cómputo del cumplimiento de una condena que se encuentra en fase de ejecución y a la que se venía aplicando la regla general prevista en el art. 100 CP 1973 de reducción de penas por el trabajo. Tal retroacción remueve la situación jurídica previamente conformada y las fundadas expectativas jurídicas acordes al entendimiento incontrovertido de la normativa aplicable. Un cambio de las “reglas de juego” en la contabilización del cumplimiento de la condena que difícilmente podrá superar el test de previsibilidad sobre el alcance de las consecuencias punitivas previstas en la ley en relación a un elemento tan importante como la efectiva duración de la privación de libertad que comporta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que se impugna en el presente recurso confirma la providencia que ordenaba aplicar la nueva interpretación desfavorable del concepto de “cumplimiento” expresado en la STS 197/2006, de 28 de febrero, porque, dice, se trata de “una mera ejecución de lo acordado por la Sala Segunda del Tribunal Supremo”. Mera “ejecución” [sic] de una interpretación sostenida en otro procedimiento ajeno y muy posterior al del recurrente, diez años después del Auto de acumulación en el que se aplicaba el referido art. 70.2 en la causa cuyo amparo hemos resuelto. El hecho de que el Auto de la Audiencia Nacional que aquí se impugna se refiera como único fundamento a lo establecido en la STS 197/2006, que debe “ejecutarse” [sic] en el presente caso, hace necesario que tengamos que valorar la fundamentación contenida en aquella resolución, atendiendo a los parámetros constitucionales que nos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clarificación de los problemas que plantea el presente amparo, requiere algunas precisiones previas sobre las peculiaridades del antiguo Código penal en materia de cumplimiento de condenas, a fin de poder avanzar en el razonamiento sobre los déficits constitucionales de la controvertida interpretación y sobre su incidencia en la garantía de la seguridad jurídica y en el principio de separación de poderes, que también se proyectan como limitación a la interpretación judicial de la ley en observancia del derecho fundamental consagrado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debemos recordar que el tenor literal del art. 100 CP 1973 decía textualmente: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“Podrán redimir su pena con el trabajo, desde que sea firme la sentencia respectiva, los reclusos condenados a pena de reclusión, prisión y arresto mayor. Al recluso trabajador se abonará, para el cumplimiento de la pena impuesta, previa aprobación por el Juez de Vigilancia, un día por cada dos de trabajo, y el tiempo así redimido se le contará también para acceder a la libertad condicional. El mismo beneficio se aplicará, a efectos de liquidación de su condena, a los reclusos que hayan estado privados provisionalmente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podrán redimir pena por el trabajo: 1º. Quienes quebranten la condena o intentaran quebrantarla, aunque no logren su propósito. 2º. Los que reiteradamente observen mala conducta durante el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dispuesto en el precepto transcrito constituye una singularidad propia del sistema penal español desde 1944, que se mantuvo hasta la entrada en vigor del nuevo código de 1995, y que todavía proyecta su efecto sobre el cumplimiento de las penas impuestas por delitos cometidos antes de esa fecha. Su origen en la posguerra explica en buena parte su finalidad pragmática de permitir el acortamiento de las penas con el fin de reducir la alta densidad de población penitenciaria y, a la vez, poder aprovechar oportunamente una mano de obra barata. Al aprobarse el texto refundido del Código penal de 1973 se mantiene el precepto en los mismos términos, ajustando su fundamentación a nuevos parámetros más acordes con la finalidad preventivo-especial de reinserción social de los penados, finalidad que la Constitución de 1978 eleva a rango de principio informador del cumplimiento de las penas privativas de libertad (art. 25.2 CE). De forma reiterada nuestra doctrina ha vinculado el fundamento material del art. 100 a dicho principio (entre muchas otras, STC 72/1994, de 3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varias décadas se mantuvo una institución que consagraba una ficción jurídica de contundente eficacia para el acortamiento del periodo de cumplimiento de la pena, por más que a la vez produjera una patente anomalía semántica: la imposición de una pena de seis años —por ejemplo— equivalía a un castigo de cuatro años de prisión, pasados los cuales realizando un trabajo u ocupación aceptada a tales efectos, se tenían por cumplidos los seis años de prisión fijados en Sentencia. Ficción de cumplimento que, por voluntad del legislador, desencadenaba de forma plena las consecuencias jurídicas propias de la extinción de la pena, aunque de facto hubiera quedado acortada en un tercio de su valor nominal.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del Código penal de 1973 la ausencia de dudas sobre la operatividad general de la redención por el trabajo implicaba la asunción natural de la constante diferenciación entre la duración nominal y la duración real de la pena, lo que formaba parte del cálculo que podía efectuar el Juez para adecuar la respuesta punitiva al delito en cuestión, y generaba una expectativa en el condenado, fundada en un parámetro consolidado de cómputo, sobre el tiempo real de la condena. Esa diferencia entre duración nominal y duración efectiva se proyectaba asimismo de forma incuestionada sobre las previsiones recogidas en el art. 70.2 de aquel Código, como queda documentado constantemente en la práctica penitenciaria y en su reflejo jurisprudencial, así como en las propias disposiciones transitorias del Código penal de 1995 relativas a la revisión de las condenas, y en circulares y directrices referidas a la aplicación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preceptivo del abono del tiempo redimido por trabajo, que se proclama con carácter objetivo y general, con un módulo fijo de medida, indica que estamos ante una institución de rasgos bien diferenciados respecto a otras instituciones que también se agrupan genéricamente como “beneficios penitenciarios” —régimen abierto, libertad condicional, permisos de salida— y a los que se puede acceder durante el cumplimiento de la condena y que conllevan una suavización de la intensidad del control de la privación de libertad. El efecto de la redención de penas por el trabajo no se plasma, sin embargo, en una suavización de las condiciones de cumplimiento, sino en la notable reducción o acortamiento del tiempo necesario para extinguir jurídicamente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disfrute de la redención de penas por el trabajo no está condicionado a una concesión facultativa del Juez de vigilancia o del Juez sentenciador, ni depende de la concurrencia de otro requisito distinto al de encontrarse cumpliendo pena de prisión, ni de una evolución positiva del comportamiento del sujeto o de su régimen penitenciario, ni de pronósticos de peligrosidad. No necesita “merecerse” y únicamente puede ser denegada en los dos supuestos de exclusión previstos en el art. 100 (intento de fuga, reiterado mal comportamiento); pero aún en estos supuestos, según nuestra doctrina no puede ser revocada la redención obtenida hasta entonces ya que no se trata de un “beneficio condicional” (STC 174/1989, de 30 de octubre, FJ 5). La redención por el trabajo se sitúa como criterio de obligado acatamiento ope legis, como parámetro ineludible que predetermina la forma de cálculo de los días que se cumplen a efectos jurídicos definitivos. Éste, y no otro, es el aspecto que ahora interesa porque no estamos ante una queja sobre un eventual error o falta de contabilización de determinados trabajos o de parte del tiempo ya redimido, sino ante una queja por la exclusión de plano de la redención en el ámbito del art. 70.2 CP 1973. En suma, la cuestión crucial no es la verificación de cómo se han aplicado unas “reglas de juego”, en este caso respecto al cómputo de la pena durante la ejecución de ésta, sino si tales “reglas de juego” estaban ya establecidas como punto de partida y, por tanto, no podían modificarse.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redimir por trabajo no se conforma como un premio o consecuencia derivada de un mérito previo, sino como una alternativa que la ley ofrece al recluso de acogerse a una vía de cumplimiento reducido de la pena, de manera que si aquél opta por el sistema que se le propone de “acortamiento” de la duración de la pena, el efecto de la redención por los días de trabajo resulta perfectamente predecible con un alto grado de certeza. El carácter previo de las reglas de cómputo es inherente a las exigencias propias de un Estado de Derecho, como protección frente a la arbitrariedad y la incertidumbre que resultarían de la ausencia de criterio anunciado, cierto y seguro, características sustanciales asociadas al derecho fundamental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queda acertadamente reflejado en nuestra Sentencia de forma detallada, este Tribunal ha mantenido de forma constante una doctrina celosa de la seguridad jurídica en las numerosas resoluciones dictadas en materia de redención de penas por el trabajo, declarando la intangibilidad de los reconocimientos de los días redimidos por trabajo aun ante supuestos errores detectados con posterioridad (STC 174/1989, de 30 de octubre), y el mantenimiento del tiempo de redención consolidada incluso para acortar las penas impuestas conforme al nuevo código de 1995 por resultar más favorables (STC 31/1999, de 8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aquí debatida, la constitucionalidad de un cambio de criterio sobre los parámetros que marcan la contabilidad del cumplimiento de las penas, debe analizarse atendiendo al fundamento material del derecho consagrado en el art. 25.1 CE porque tal cambio de criterio altera de forma sustancial la previsión racionalmente fundada sobre la duración efectiva de la pena que la persona condenada pudo establecer al comenzar su ejecución. El acceso al conocimiento seguro de la duración de la pena, su previsibilidad conforme a las pautas vigentes no sólo en el momento de aplicación de la ley sino en el de los hechos enjuiciados, son elementos que pertenecen al núcleo del derecho fundamental a la ley previa, cierta, precisa, tanto respecto a los delitos como respecto a las consecuencias punitivas correspondientes. Y en el contexto de las singularidades del Código penal de 1973 este conocimiento cierto debe abarcar no sólo el límite nominal del quantum de dicho cumplimiento sino también su traducción correspondiente en un límite efectivo de menor duración por el acortamiento derivado del abono del tiempo redimido por trabajo conforme a las reglas del art.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varias sentencias del Tribunal Europeo de Derechos Humanos en apoyo de la ubicación de la redención de penas por el trabajo fuera del ámbito de tutela del art. 25.1 CE, pero tales resoluciones se refieren a beneficios penitenciarios de distinto y menor alcance que el que ahora tratamos, como antes he puesto de relieve. Además no se da debida cuenta de la existencia de otras resoluciones más matizadas que reconocen la dificultad de establecer la frontera entre pena y medidas de ejecución de la misma, y que expresamente rehúyen de formalismos apriorísticos (STEDH de 15 de diciembre de 2009, Gurguchiani c. España, § 31; STEDH de 12 de febrero de 2008, Kafkaris c. Chipre, § 142). Precisamente los hechos del asunto Kafkaris contra Chipre presentan cierta semejanza con los que subyacen a la presente demanda de amparo puesto que se trataba de un cambio de interpretación del alcance real de la pena de prisión perpetua, pena que, pese a su denominación, según un determinado reglamento penitenciario implicaba una prisión de veinte años. El recurrente fue condenado a prisión perpetua pero al ingresar en prisión se le informó del alcance de la pena conforme a aquel reglamento penitenciario, donde constaba la fecha de acceso a la libertad condicional. El Tribunal Europeo de Derechos Humanos señaló en este caso que la cuestión residía en determinar “si el texto de la ley, leído a la luz de la jurisprudencia interpretativa emanada al respecto, satisfacía los requisitos de accesibilidad y de previsibilidad”. Igualmente estableció que el conocimiento y la aplicación de los reglamentos penitenciarios en aquella situación no era un asunto de mera ejecución de la pena, y que aunque la pena nominalmente impuesta era la misma que la que entonces se sometía a cumplimiento conforme a la nueva interpretación, aunque no se tratara de una imposición retroactiva de una pena más severa, el problema residía en la falta de “calidad de la ley”. Falta de calidad de la ley que se aprecia porque en el momento de comisión del delito el derecho penal chipriota, tomado en su conjunto, no estaba formulado con la suficiente precisión como para permitir al recurrente discernir de forma razonable, acorde con las circunstancias, incluso con el asesoramiento apropiado, “el alcance de la pena de prisión perpetua y la forma de su ejecución”, por lo que se declara la conculcación del art. 7 del Convenio a este respecto (§ 150).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cuestión que nosotros examinamos no afecta a la duración de una pena concreta correspondiente a un delito, sino a la duración del límite máximo de cumplimento fijado para la concurrencia de varias penas pendientes de cumplir, conforme a la técnica conocida como “acumulación jurídica de penas” que en el Código penal de 1973 quedaba concretada en las previsiones de su art. 70.2. Este es el precepto cuya interpretación se modifica en la STS 197/2006, y cuyo tenor establecía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todas o algunas de las penas correspondientes a las diversas infracciones no pudieran ser cumplidas simultáneamente por el condenado, se observarán, respecto a ellas, las reglas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En la imposición de las penas se seguirá el orden de su respectiva gravedad para su cumplimiento sucesivo por el condenado en cuanto sea posible, por haber obtenido indulto de las primeramente impuestas o por haberlas ya cumplido. …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No obstante lo dispuesto en la regla anterior, el máximum de cumplimiento de la condena del culpable no podrá exceder del triplo del tiempo porque se le impusiere la más grave de las penas en que haya incurrido, dejando de extinguir las que procedan desde que las ya impuestas cubrieren el máximum de tiempo predicho, que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se aplicará aunque las penas se hubieran impuesto en distintos procesos si los hechos, por su conexión, pudieran haberse enjuiciado en uno solo.”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límite se refiere al tiempo de privación de libertad en el que queda finalmente individualizado el castigo por el conjunto de los varios delitos cometidos, por lo que no puede negarse que dicho límite fija la referencia para el correspondiente cumplimiento. Una duración que recorta y reduce sustancialmente el tiempo que supondría la suma de las penas por separado y que, por tanto, sustituye a esta suma y conforma la consecuencia punitiva que se traslada al conocimiento del ciudadano y sobre la que opera después la institución de la redención. En el contexto del Código penal de 1973 ello significaba que ese quantum de los treinta años de condena quedaba convertido ope legis, de no concurrir determinadas incidencias en la ejecución como mal comportamiento o intento de fuga, en veinte años de cumplimiento efectivo. Por ello, la interpretación que debemos analizar desde los parámetros de constitucionalidad es la que ha alterado esta previsibilidad respecto al cumplimiento efectivo, al excluir la operatividad de la redención de penas por el trabajo sobre aquel límite nominal, con el consiguiente reflejo penológico en la duración del período de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precepto penal cuyo tenor literal permitiera acoger dos interpretaciones tan dispares en cuanto a sus efectos penológicos no reuniría las condiciones requeridas de calidad normativa, que derivan de la garantía constitucional de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constitucional de la legalidad penal como derecho fundamental enfatiza el mandato de determinación y de taxatividad en el campo de la punición estatal como correlato del principio de la seguridad jurídica y como reflejo de la separación de poderes que diferencia las funciones del legislador en la creación de las normas y del juzgador en la aplicación de éstas, garantías básicas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redoblada exigencia de claridad y precisión de las leyes penales se extiende a la interpretación de éstas a través de la aplicación judicial, como operación que fija su alcance y significado de forma coherente con el sentido de los preceptos legales, de manera que ambos planos se complementan para garantizar la previsibilidad del alcance de la norma y de sus consecuencias punitivas. Complementariedad que se convierte en inescindible cuando nos encontramos ante un criterio de aplicación consolidado de forma permanente y prolongado en el tiempo. Evidentemente el cambio de interpretación es siempre posible por el carácter dinámico de la jurisprudencia y su necesaria adaptación a nuevos supuestos de hechos, pero cuanto más consolidada se encuentre una determinada interpretación, mayores cautelas deberán observarse a la hora de su modificación, y más intensa deberá ser la fundamentación en que se apoye para que continúe resultando predecible y acorde con las pautas hermenéuticas aceptadas por la comunidad jurídica (en esta línea, en cuanto a la exigencia de previsibilidad, la reciente STEDH de 6 de marzo de 2012, Huhtamäki c. Finlandia).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 señala en la Sentencia, no es función de este Tribunal la interpretación de la legalidad ordinaria, tarea que corresponde, en última instancia, ex art. 123 CE al Tribunal Supremo, pero no podemos eludir el análisis de los aspectos que pueden comprometer los derechos fundamentales cuya tutela nos compete especialmente. Expresado en términos de la STC 91/2009, de 20 de abril, recogiendo la línea de nuestra doctrina,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cuestión que ahora nos concierne respecto a la interpretación realizada en la STS 197/2006, pues a ella remiten las resoluciones judiciales impugnadas como único argumento de lo decidido, lo primero que debe clarificarse es dónde reside el giro interpretativo desencadenante de la agravación punitiva cuya legitimidad se cuestiona. Y en este punto es necesario destacar que la citada Sentencia introduce dos modificaciones respecto al cómputo de la redención de penas de trabajo en relación al límite máximo de cumplimiento fijado en el art. 70.2 CP 1973. Una de ellas carece de relevancia constitucional porque se refiere al orden sucesivo del cumplimento de las varias penas impuestas a la persona condenada, lo que en principio no es más que una cuestión de carácter técnico-funcional de proyección sobre el régimen penitenciario y que en sí misma no afectaría al tiempo efectivo de privación de libertad. La segunda modificación es la realmente decisiva porque introduce un requisito adicional en relación con el límite de tiempo total de condena establecido en el art. 70.2, diciendo expresamente en su fundamento jurídico cuarto que “tal límite representa el máximo de cumplimiento del penado en un centro penitenciario”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argumentación que la Sentencia del Tribunal Supremo dedica a rechazar que el límite máximo constituya una “pena única” solo se entiende porque en su lógica explicativa considera necesario atribuir un distinto sentido conceptual al término “condena” respecto al término “pena”, a fin de excluir el abono de los días redimidos por trabajo del tiempo máximo de “condena”. Y de esa manera pretende eludir las posibles objeciones a la exclusión del beneficio general previsto en el art. 100, ya que éste no quedaría teóricamente excluido al abonarse el tiempo redimido a cada pena por separado a lo largo de su cumplimiento sucesivo hasta llegar a aquel límite, aun cuando de hecho ese abono no tenga efecto práctico alguno si la suma supera los cuarenta y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nueva interpretación desde los cánones constitucionales debe quedar reducido, por tanto, a la adición de la exigencia de cumplimiento “en centro penitenciario”, o lo que es su correlato, a la introducción de dos conceptos distintos de “cumplimento” dentro del mismo precepto, el art. 70.2, uno aplicable al “cumplimiento de condena” y otro que se corresponde con el concepto general de “cumplimento de la pena” incluyendo la redención de penas por trabajo. De lo que deriva que el cumplimiento de varias penas plenamente extinguidas a efectos jurídico-penales llegará a sumar cuarenta y cinco años nominales de pena de privación de libertad impuesta en sentencia, que son los que se corresponderían con treinta años efectivos en prisión (treinta años en prisión más quince años de tiempo “redimido” por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distinción referida no sería artificiosa si pudiera contar con algún sustento en el propio Código penal o en otra norma aplicable al caso, que permitiera sostener que “condena” y “pena” aluden a dos realidades distintas en el sentido pretendido, o que entre “cumplimento de una pena” y “cumplimento de la condena del culpable” pudiera haber alguna diferencia sustancial.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canon del sentido literal posible del término “cumplimiento”, en nuestro caso, lo único que literalmente puede constatarse es que el art. 70.2 no incluye una referencia a que ese máximo de cumplimiento deba ser “en centro penitenciario”, referencia que resultaría obligada para excepcionar la proyección general de la redención de penas por trabajo en el Código penal de 1973. El sentido literal común de lo que significa cumplir una pena de prisión no puede operar aquí como canon de interpretación porque estamos ante un término acotado normativamente, que incluso la persona profana sabe que requiere ser matizado por lo que puedan disponer las leyes. Ahora bien, lo que el canon de interpretación debe garantizar es que no se altere el sentido literal posible en perjuicio del reo, de manera que no se dé cabida a una intervención punitiva imprevisible conforme a los datos accesibles al conocimiento del ciudadano, asesorado en su caso por una persona experta.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interpretación sistemática, especialmente relevante en la interpretación jurídica, la peculiaridad en el cumplimiento de las penas de prisión bajo el Código penal de 1973, por la proyección de las reglas del art. 100, no resulta alterada en la normativa de la época en ningún momento, no pudiéndose hallar ninguna indicación o matización explícita que permita su restricción. Las previsiones relativas al denominado concurso ideal de delitos también acogen supuestos de acumulación de delitos y penas cuya suma puede superar con creces el límite allí fijado como pena única agravada (en el Código penal de 1973, art. 71), sin que se vislumbre ninguna razón para excluir de este límite la aplicación del art. 100. Resultaría poco congruente sistemáticamente que, pese a las similitudes de esta figura con la de acumulación jurídica del art. 70.2, la exclusión de la redención de penas operara selectivamente solo sobre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teleológica o de fundamentación material, los argumentos de la STS 197/2006 no se refieren al sentido de la institución de la acumulación jurídica ni al de la redención de penas por trabajo, sino que, después de apelaciones genéricas a los fines de la pena, centran la atención en un principio que se declara debe presidir la interpretación de esta materia y que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Esta interpretación ni la consiente el valor de justicia proclamado por la Constitución española, ni resulta propiamente tampoco de la ley. En el caso de un condenado por 150 asesinatos, unos consumados y otros en grado de tentativa acabada, el principio de humanidad estará siempre al lado de las víctimas, sin perjuicio de la forma humanitaria de la ejecución de la pena a su autor” (fundamento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es reiterado después en el fundamento jurídico cuarto, como una de las razones de apoyo de la nueva interpretación del art. 70.2 CP 1973: “e) teleológicamente, porque carecería de cualquier sentido que por el expresado camino de la acumulación se convirtiera en una nueva pena única de treinta años un amplio historial delictivo, igualando injustificadamente al autor de un solo delito con el condenado a una multitud de ellos, como es el caso enjuiciado. En efecto, carecería de cualquier lógica que por tal regla significase punitivamente lo mismo, cometer un asesinato que doscientos”.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problemática inherente a la acumulación jurídica de penas lleva aparejada esa irresoluble disparidad criticada, porque ante la magnitud de los delitos acumulados quiebra la posibilidad de una respuesta de justicia material acorde a esa gravedad y entran en juego otros principios del Estado de Derecho que limitan la intervención a una duración de la pena de cumplimiento verosímil y a la vez compatible con la prohibición de penalidades contrarias a la dignidad humana. Ciertamente, dicha autolimitación no obsta, dentro de las regulaciones posibles, que sea más acertada aquella que permita una graduación ajustada a los diferentes grupos de casos de acumulación delictiva, como la que ofrece el nuevo Código penal de 1995 en su artículo 76, que un sistema único e indiferenciado de acumulación.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ignorarse que el límite de treinta años se aplica siempre a una acumulación de penas cuya suma sobrepasa esa cifra, lo que afecta por igual tanto a un sumatorio de treinta y dos años como a uno de cientos de años de prisión. Es lógico considerar inadecuado un sistema que permite tal equiparación, en disonancia con el principio de proporcionalidad que informa el sistema penal, pero un defecto de este cariz en la norma penal no legitima una reconstrucción judicial de la misma. Con la interpretación que analizamos, la pretensión de corregir esa incongruencia produce otra de signo contrario, ya que elimina por igual el cómputo de los días redimidos por trabajo sin atender a las enormes diferencias que pueden comportar dos casos distintos. Y además, por otro lado, conduce a que la aplicación de la acumulación jurídica ex art. 70.2 CP 1973 resulte más gravosa para el recluso que la derivada de las previsiones del nuevo Código penal de 1995 (arts. 76 y 78), ya que en éste la exclusión de los beneficios penitenciarios tiene un carácter facultativo y se limita a casos especialmente graves. En definitiva, trasladar las pautas político-criminales del nuevo código a la aplicación del anterior formalmente ya derogado, no solo no puede resolver los problemas de la disparidad apuntada sino que aboca a incoherencias sistemáticas graves porque una interpretación de una norma preexistente no puede llegar a establecer matizaciones incompatibles con el tenor de la ley, que solo el legislador puede fijar con la precisión requerida. En ese sentido, resulta paradójico que la aplicación de la norma antigua, al reformularse conforme a la interpretación realizada en la STS 197/2006, desemboque en una situación comparativamente peor para el afectado que la derivada de una aplicación retroactiva del Código penal de 1995, situación que de haberse podido prever por el afectado le hubiera conducido a solicitar en su momento la aplicación de la normativa posterior convertida en ley penal más favorable. Un despropósito que muestra la incompatibilidad de la citada interpretación con las exigencias de previsibilidad y certeza requeridas por el derecho fundamental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Transcurridos más de diez años desde la entrada en vigor del Código penal de 1995, algunas de las prescripciones del antiguo código resultan difíciles de entender desde la perspectiva de sus efectos, tanto más cuanto que éstos se proyectan todavía al tiempo presente. Así ocurre con la redención de penas por el trabajo y con la discordancia que produce reconocer que la duración nominal de la pena no coincide con la duración efectiva de la misma. Y lo mismo ocurre respecto a aquella técnica de acumulación jurídica que fijaba un único límite máximo de treinta años para todos los supuestos de concurrencia simultánea de penas cuya suma superara esa duración. El nuevo Código penal de 1995, en cambio, resulta más acertado en este punto, al establecer tres límites diferenciados de veinte, veinticinco y treinta años escalonadamente, en función de la gravedad de los delitos que conformen el conjunto de condenas a acumular. La consolidación de la nueva regulación en la praxis jurisdiccional puede explicar sociológicamente el rechazo a aquella regulación, pero no puede legitimar un giro interpretativo como el producido en la STS 197/2006, que responde a los criterios político criminales que informan las normas penales hoy vigentes, pero que no se corresponde con las que inspiraron al legislador de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se ha pronunciado recientemente en dos supuestos que presentan elementos comunes con la situación que ahora nos ocupa puesto que en ambos la aplicación judicial de la norma penal había forzado la interpretación para acomodarla al tenor de una reforma introducida con posterioridad a los hechos que endurecía el tratamiento punitivo. Así se declara la vulneración del art. 7 del Convenio en la STEDH de 24 de enero de 2012, Mihai Toma c. Rumania, en relación a la sanción de privación del permiso de conducir prevista como sanción de aplicación facultativa en el momento de los hechos, que una posterior reforma convirtió en obligatoria. En línea similar, si bien respecto a la tipificación de la conducta delictiva, en la STEDH de 7 de febrero de 2012, Alimuçaj c. Albania, se declara la vulneración del art. 7 del Convenio europeo para la protección de los derechos humanos y de las libertades fundamentales por haber aplicado el juzgador una interpretación extensiva e imprevisible para la imposición de una pena más grave que la prevista en el momento de los hechos, penalidad que se acomodaba a la nueva previsión punitiva de la estafa piramidal introducida en el Código penal poco después de la comisión del conjunto de estafas enjuiciadas.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mayoría de los magistrados ha considerado que la única queja atendible, que fundamenta la estimación del presente amparo, es la que denuncia la vulneración del art. 24.1 CE por afectación a la intangibilidad de las resoluciones judiciales. No hay duda de que la aplicación de una nueva interpretación in malam partem, que altera drásticamente los parámetros del cómputo de los días de condena cumplida, conmueve como mínimo la seguridad jurídica en su vertiente procesal de la intangibilidad de las resoluciones judiciales. Pero nuestra Sentencia condiciona la apreciación de la intangibilidad a la constatación de una explícita referencia en las resoluciones judiciales a la operatividad de la redención de penas por el trabajo sobre el límite de los treinta años establecido en el art. 70.2 CP 1973, adoptando un concepto de intangibilidad tan restringido que reduce notablemente la proyección de su campo de garantía, lo que no se cohonesta bien con nuestra propia doctrina que viene cifrando su finalidad en “salvaguardar la eficacia de una resolución judicial que, habiendo adquirido firmeza, ha conformado la realidad jurídica de una forma determinada que no puede desconocerse por otros órganos judiciales” (por todas, baste citar la STC 58/2000, de 25 de febrero, FJ 5; y la reciente STC 62/2010, de 18 de octubre, FJ 4). Por ello se niega en la Sentencia que pueda atribuirse al Auto de acumulación un efecto de intangibilidad respecto a la aplicación del art. 100 en relación al art. 70.2, rechazando los argumentos del Ministerio Fiscal que basaban en la intangibilidad del referido Auto su posición favorable a la estimación del amparo. La concurrencia, en el presente recurso, de un Auto de revisión que sí contiene una referencia explícita a la aplicación del referido art. 100 al caso, acaba constituyendo el único elemento sobre el que la Sentencia funda el reconocimiento de la lesión constitucional de la libertad personal (art. 17.1 CE) por vulneración de la tutela judicial efectiva (art. 24.1 CE). Auto de revisión en el que se decide mantener la aplicación del Código penal de 1973 por resultar más favorable pese a la menor duración nominal (veinticinco años) de la condena que correspondería con el nuevo código de 1995, dada la operatividad de la redención de penas por el trabajo en el sistema de 1973 (ratio decidendi).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formalista proceder de la argumentación de que hace gala nuestra Sentencia, pese a la estimación del recurso por la circunstancia indicada, deja en la penumbra la realidad jurídica incontestable antes relatada: la aplicación general de las reglas del art. 100 para el cómputo del tiempo de pena cumplida, sin excepción alguna en las previsiones del sistema penal enmarcado en la vigencia del código de 1973. En efecto, la Sentencia fija la ratio decidendi en la simple constatación de la existencia o no de una mención explícita al art. 100 en las resoluciones que se refieren a la pena a cumplir. Con ello elude el problema principal de legalidad (art. 25.1 CE), y además, desde la propia perspectiva de la intangibilidad, desconoce la omnipresencia de evidencias jurídicas y fácticas sobre la aplicación del art. 100, sin excepciones, en relación al art. 70.2, e ignora la necesaria diferenciación conceptual entre la duración nominal de la pena y la duración real de la misma, con trascendentales consecuencias en 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conjunto de los razonamientos expuestos conduce, a mi juicio, de forma patente, a concluir que la interpretación aplicada por remisión a la doctrina sentada en la STS 197/2006 puede calificarse de imprevisible porque adiciona al tenor literal de la ley una exigencia no incluida en ella, como es la de que el cumplimiento de la condena deba realizarse en toda su extensión “en un centro penitenciario”, excluyendo con ello la regla general del Código penal de 1973 de redención de penas por trabajo. Asimismo, resulta incoherente en el contexto del sistema normativo del Código penal de 1973 y aboca a resultados incongruentes en la selección de la norma aplicable. A ello se une que la fundamentación material aducida en apoyo del cambio de criterio, aunque resulte más ajustada a criterios de justicia material y de técnica legal, no se cohonesta con las premisas político-criminales que inspiraban la redención de penas por trabajo y las pautas sistemáticas y técnicas del aquel Código penal ya derogado, que es el aplicado al supuesto que motiva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la estimación del presente recurso de amparo debiera haberse asentado fundamentalmente en la vulneración del art. 25.1 CE y del art. 17.1 CE, aun cuando concurra en este caso también la vulneración del art. 24.1 CE como ya ha sido apreciado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