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362-2009, promovido por doña María Inmaculada Noble Goicoechea, representada por el Procurador de los Tribunales don José Javier Cuevas Rivas y asistido por la Letrada doña Ainoa Baglietto Gabilondo, contra el Auto de la Sección Segunda de la Sala de lo Penal de la Audiencia Nacional, de 20 de noviembre de 2008, que desestima el recurso de súplica contra la providencia de 27 de octubre de 2008, por la que se aprueba el licenciamiento definitivo de la penada para el día 7 de enero de 2017. Ha intervenido el Ministerio Fiscal.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8 de enero de 2009, don José Javier Cuevas Rivas, Procurador de los Tribunales, y de doña María Inmaculada Noble Goicoechea,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se encuentra cumpliendo condena en relación con cuatro causas (sumarios 3-1986, 27-1986, 7-1987 y 23-1987), acumuladas a la primera de ellas (ejecutoria 47-1991) por Auto de la Sección Segunda de la Sala de lo Penal de la Audiencia Nacional, de 27 de enero de 2003, en el que se fija en treinta años de privación de libertad el tiempo total de cumplimiento, en aplicación de la regla 2 del art. 70 del Código penal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delitos por los que fue condenada son los siguientes: En la causa 27-1986, como autora de un delito de atentado a la pena de veinte años de reclusión menor; como autora de cuatro delitos de asesinato, a la pena de veinte años de reclusión menor por cada uno; como autora de once delitos de asesinato frustrado, a la pena de doce años de prisión mayor por cada uno y como autora de un delito de terrorismo, a la pena de seis años de prisión menor. En la causa 3-1986, como autora de un delito de utilización ilegítima de vehículo de motor, a la pena de cuatro años y tres meses de prisión menor; como autora de un delito de detención ilegal, a la pena de seis años y un día de prisión mayor; como autora de un delito de atentado, a la pena de veinticuatro años de reclusión mayor. En la causa 47-1991, como autora de un delito de depósito de armas y municiones, a la pena de nueve años de prisión mayor; como autora de un delito de tenencia de explosivos, a la pena de nueve años de prisión mayor; como autora de un delito de falsificación de documentos de identidad, a la pena de un año y seis meses de prisión menor; como autora de un delito de falsedad de placa de matrícula, a la pena de un año de prisión menor; y como autora de un delito de utilización ilegítima de vehículos de motor, a la pena de tres meses de arresto mayor. Y en la causa 7-1987, como autora de un delito de atentado a la pena de veintinueve años de reclusión mayor; y como autora de dos delitos de asesinato, a la pena de veintinueve años de reclusión mayor por cada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7 de marzo de 2003, el órgano judicial aprueba una primera liquidación de condena, en la que figura como fecha de cumplimiento el día 25 de enero de 2017, sin cómputo de redenciones (redenciones: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otra providencia de 15 de octubre de 2003 se aprueba una nueva liquidación de condena, en la misma ejecutoria, en la que la fecha de cumplimiento es el día 14 de enero de 2017, al computar 11 días de prisión preventiva inicialmente no computados. No consta en dicha liquidación redención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nueva providencia de fecha 15 de octubre de 2008 aprueba una tercera liquidación de condena en la que figura como fecha de cumplimiento el día 6 de enero de 2017, como resultado de cómputo de otros ocho días de prisión preventiva. De nuevo no se computan días de redención. El día 17 de octubre de 2008, a través de una diligencia del Secretario de Justicia, se hace constar la existencia de un error en la fecha de preventiva en la anterior liquidación de condena aprobada —puesto de manifiesto por el centro penitenciario—, practicándose una nueva liquidación de condena con fecha de cumplimiento 7 de enero de 2017, sin cómputo de redenciones.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20 de octubre de 2008, el centro penitenciario de Algeciras, en el que se encuentra interna la recurrente, propuso como fecha de licenciamiento definitivo el día 29 de octubre de 2008, sin perjuicio de la aplicación del nuevo criterio del Tribunal Supremo recogido en Sentencia 197/2006, de 28 de febrero, con el cual el cumplimiento sería el día 7 de enero de 2017. Se adjunta certificado de redención (en el que consta que redime su pena por el trabajo desde el 16 de enero de 1987 y que tiene abonados un total de 2.992 días de redención) y hoja de cálculo (en la que el cómputo de las redenciones se realiza descontando los días redimidos del límite de cumplimiento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27 de octubre de 2008, la Sección Segunda de la Sala de lo Penal de la Audiencia Nacional dictó una providencia en la que aprobaba el licenciamiento definitivo de la penada para el día 7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esta resolución se interpuso recurso de súplica, desestimado por Auto de 20 de noviembre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rechaza la alegada indefensión, destacando que la interesada pudo interponer los oportunos recursos en vía judicial, por lo que pudo impugnar la resolución que aprueba la liquidación de condena con la que no está de acuerdo, y que el que no se le haya dado traslado antes de dictarse la providencia recurrida de la propuesta del centro penitenciario no constituye ninguna irregularidad, pues ni existe trámite que prevea tal traslado, ni hubiera podido impugnar tal propuesta. En cuanto a las restantes vulneraciones de derechos fundamentales alegadas (seguridad jurídica, libertad, legalidad, irretroactividad de las normas e intangibilidad de las resoluciones judiciales) señala que la providencia recurrida es conforme a la doctrina del Tribunal Supremo establecida en la STS 197/2006, que reproduce parcialmente, concluyendo que esa nueva interpretación (conforme a la cual las redenciones se computan sobre la totalidad de las condenas y no sobre la pena refundida) no afecta al tope máximo de cumplimiento de treinta años fijado por Auto de 27 de enero de 2003 y que la nueva doctrina hace que el cumplimiento efectivo sea más acorde con lo establecido en dicha resolución judicial. A mayor abundamiento, se afirma que no corresponde a la Audiencia Nacional corregir al Tribunal Supremo en materia de interpretación de las normas, debiendo resolver conforme a los criterios del Alto Tribunal al ser órgano jurisdiccional superior conforme al art. 123.1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pie de recurso se hace constar que contra esta resolución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demanda de amparo en la vulneración de los derechos fundamentales a la tutela judicial efectiva (art. 24.1 CE), a un proceso con todas las garantías (art. 24.2 CE), a la legalidad (art. 25.1 y 2 CE), a la libertad (art. 17.1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 los derechos a la tutela judicial efectiva (art. 24.1 CE) y a un proceso con todas las garantías (art. 24.2 CE), así como el derecho a un recurso efectivo [art. 14.5 del Pacto internacional de derechos civiles y políticos (PIDCP)], todo ello en relación con el art. 17 CE. Con cita de las SSTC 123/2005 (en lo relativo al alcance del principio acusatorio y del deber de congruencia entre acusación y fallo) y 11/1987 (que sostiene que los principios de audiencia e igualdad de partes han de respetarse también en la ejecución de la pena), se denuncia en la demanda que la Audiencia Nacional dictó la providencia de 27 de octubre de 2008, en la que aprueba el licenciamiento definitivo no en la fecha propuesta por el centro penitenciario, sino nueve años más tarde, en aplicación de la nueva doctrina del Tribunal Supremo, dando traslado sólo al Ministerio público y no a la penada, ni a su representación procesal, para que pudieran pronunciarse al respecto. Y ello pese a que se introducía en ese momento una perspectiva jurídica novedosa en cuanto al cómputo de las redenciones por trabajo, que empeoraba la situación del reo, al demorar su salida de prisión hasta el 7 de enero de 2017, respecto de la que la recurrente no pudo defenderse ni someterla a contradicción en condiciones de igualdad antes de que el órgano judicial denegara su licenciamiento definitivo. Entiende además que tal actuación implica la asunción por parte del órgano judicial de funciones acusatorias que constitucionalmente le están vedadas. Dentro de este primer motivo, se denuncia también la vulneración del derecho de defensa y del derecho al recurso, con cita del art. 14.5 PIDCP, vulneración ésta que se imputa al Auto de 20 de noviembre de 2008. Sostiene la recurrente que, al resolver el recurso de súplica, la Audiencia Nacional no entra en el fondo del objeto del debate, limitándose a aplicar la Sentencia del Tribunal Supremo de 28 de febrero de 2008 en un recurso interpuesto por el señor Parot en un tema referente a la refundición de condenas. La Audiencia Nacional actúa como si entendiera que nos hallamos ante una ejecución de aquella Sentencia, cuando la misma es firme y ejecutable para el recurrente en aquel procedimiento (señor Parot), pero no para la señora Noble Goicoechea. Con ello se vulnera el derecho a la segunda instancia penal y a un recurso efectivo, ya que no se pudo recurrir la providencia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de amparo, se aduce la vulneración del principio de legalidad (art. 25.1 y 2 CE), en relación con la interpretación de los arts. 70.2 y 100 del Código penal (CP) de 1973, así como de los arts. 66 del reglamento de prisiones de 1956 y del art. 202 del reglamento penitenciario actual.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En el caso de la recurrente, ello significa que esos treinta años (10.950 días) se habrían cumplido el día 29 de octubre de 2008, sumando a los 7.958 días de internamiento efectivo, los 2.664 días de redención ordinaria y los 328 días abonados como redenciones extraordinarias.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se destaca que la administración penitenciaria, con la aprobación de los Jueces de vigilancia penitenciaria y de los Tribunales sentenciadores, ha aplicado las redenciones como tiempo de cumplimiento efectivo, sin que nada justifique en este momento el cambio de criterio. Un criterio mantenido a la hora de determinar el Código más favorable, computando las redenciones como tiempo de cumplimiento, establecido por los Plenos no jurisdiccionales de 18 de julio de 1996 y de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amparo denuncia la vulneración del derecho a la tutela judicial efectiva (art. 24.1 CE), en relación con el derecho a la libertad (art. 17.1 CE). Sostiene la demanda que la nueva interpretación del cómputo de las redenciones sobre la totalidad de la condena le genera indefensión e inseguridad jurídica, puesto que con las redenciones aprobadas por los Juzgados de Vigilancia Penitenciaria, intangibles y firmes, que constan en la ejecutoria 47-1991, aplicadas —como se venía haciendo— al tope de treinta años, la recurrente habría cumplido ya su condena y podría haber obtenido el licenciamiento definitivo el 29 de octubre de 2008. El trabajo y los estudios en la prisión se realizaron en la confianza de que las redenciones así obtenidas implicarían un acortamiento del tiempo de permanencia en prisión, habiéndose generado una expectativa de dicho acortamiento sobre la base de la actuación del propio órgano judicial hasta el momento y de las propuestas de los centros penitenciarios, que habían venido aplicando la doctrina anterior. En concreto, cita el Auto de acumulación de condenas de 27 de enero de 2003, aportado con la demanda como documento núm. 5, que suponía que el límite de cumplimiento eran treinta años a los que se debían deducir las redenciones; las sucesivas liquidaciones posteriores aportadas como documental núm. 7, y la denegación de la revisión de la condena conforme al nuevo Código penal por Auto de 14 de noviembre de 1996, aportado como documental núm. 8, que tiene su origen en la previa liquidación de condena realizada por la prisión de Melilla aplicando las redenciones sobre la pena resultante de la aplicación del art. 70.2 CP 1973. Además, y tras referirse a la STC 76/2004, de 26 de abril, se afirma que la aprobación de las redenciones por parte de los Juzgados de Vigilancia Penitenciaria y las Audiencias Provinciales, en resoluciones judiciales firmes, suponía la aprobación de las redenciones como abono para la condena. Finalmente, se argumenta que el cambio de criterio vulnera el derecho a la tutela judicial efectiva, en relación con el derecho a la libertad, que implica un deber reforzado de motivación. Citando la STC 174/1989, se afirma que se lesionaría el art. 24.1 CE,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insiste en la vulneración del derecho a la tutela judicial efectiva (art. 24.1 CE) en su vertiente de intangibilidad de las resoluciones judiciales firmes, en relación con los principios de legalidad y seguridad jurídica. En la ejecutoria 47-1991, se acordó, mediante Auto de 27 de enero de 2003, acumular las condenas impuestas a la recurrente, fijándose una duración de treinta años de privación de tiempo de cumplimiento total de la condena. A raíz de dicho Auto, se aprobó la liquidación de condena, considerando la existencia de una sola condena de treinta años de privación de libertad, susceptible de reducción por medio del beneficio de redención de pena por el trabajo, previsto en el Código penal de 1973. Dicha condena no fue revisada para acomodarlas a las reglas del Código penal de 1995 porque la condena de treinta años con redenciones resultaba más beneficiosa que la que se le podría imponer con el Código penal posterior, única y exclusivamente por el efecto de la aplicación de las redenciones a la pena de treinta años. La demanda se remite a la documental núm. 5 y núm. 8. Como consecuencia de todo lo anterior, el centro penitenciario de Algeciras interesó la aprobación del licenciamiento definitivo de la recurrente para el día 29 de octubre de 2008, fecha resultante de la aplicación de las redenciones obtenidas a la pena refundida de treinta años como pena única, como se refleja en la hoja de cálculo realizada. Por tanto, no nos encontramos con una mera expectativa de reducción de condena y consecuentemente de libertad, sino ante una resolución firme por la que se acumulan las condenas impuestas, de la que se deriva una liquidación de condena y la aplicación a la misma de la redención de penas por el trabajo. La Sala aprobó por providencia de 7 de marzo de 2003 una liquidación de condena que consideraba la existencia de una sola condena de treinta años, susceptible de reducción mediante la redención de penas por el trabajo. Frente a la cual, las resoluciones ahora impugnadas, aprueban un licenciamiento definitivo muy posterior, modificando el criterio derivado de las resoluciones obrantes en las documentales 5,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quinto motivo de amparo se considera vulnerado el principio de legalidad (art. 25.1 y 9.3 CE), por aplicación retroactiva de una ley desfavorable. Se denuncia que con esta pretendida nueva interpretación de facto se está aplicando retroactivamente el art. 78 CP 1995 a un penado bajo el Código penal de 1973. Sostiene la recurrente que el Código penal de 1973 era la ley más favorable, en la medida en que las redenciones incidían sobre la liquidación de condena, acortando el tiempo de internamiento efectivo.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sexto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en atención a quienes son los sujetos pasivos a los que afecta y a las circunstancias en que se adopta la decisión, por tanto, un cambio de criterio ad personam, constitucionalmente vedado. También se señala que a la recurrente se le deniega lo que a otros cientos de presos se les concedió, aplicando la ley de forma diferente y discriminatoria. En concreto, se cita como término de comparación al penado señor Esnaola Lasa, licenciado en la ejecutoria 30-1989 de la misma Sala y Sección de la Audiencia Nacional, al aplicársele las redenciones obtenidas a la pena única de treinta años. Aporta como documental núm. 6 Auto de refundición de condenas del citado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séptimo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siendo así que el tiempo acumulado por redenciones es tiempo efectivamente cumplido y no tiempo virtual, como señala la STS de 5 de abril de 2001. Ello queda patente en la inicial liquidación de condena y propuesta de licenciamiento definitivo efectuada por el centro penitenciario (conforme a la cual el recurrente había cumplido los treinta años el día 29 de octubre de 2008), por lo que las resoluciones recurridas, al denegar la libertad y fijar el licenciamiento definitivo en 2017 conforme a la nueva doctrina, violan el art. 17 CE, así como los arts. 5 y 7.1 del Convenio europeo y los arts. 9.1,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dirige la redención de penas por el trabajo como instrumento de tratamiento penitenciario, y que la interpretación del Tribunal Supremo, al dejar sin efecto útil alguno la redención de penas y la libertad condicional en casos como el presente,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mayo de 2010, la Sala Segunda de este Tribunal acordó la admisión a trámite de la demanda así como, a tenor de lo establecido en el art. 51 de la Ley Orgánica del Tribunal Constitucional (LOTC), requerir atentamente a la Sección Segunda de la Sala de lo Penal de la Audiencia Nacional para que remitiera testimonio de las actuaciones correspondientes a la ejecutoria núm. 47-1991, interesando al tiempo que se emplazara a quienes fueron parte en el procedimiento, a excepción de la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 la recurrente en amparo para que alegaran lo que estimasen pertinente en relación con la petición de suspensión interesada. Evacuado dicho trámite, mediante Auto de 19 de julio de 2010, la Sala Segunda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3 de enero de 2011 se acordó dar vista de las actuaciones a la parte recurrente y al Ministerio Fiscal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formuló sus alegaciones mediante escrito que tuvo su entrada en el Registro General de este Tribunal el día 8 de febrero de 2011, en el que sustancialmente reproduce los argumentos ya expuestos en la demanda. En relación con el sexto motivo de amparo, aporta documental referente al licenciamiento definitivo del señor Esnaola Lasa y del señor Hernández Tiemblo, en aplicación del anterior criterio de cómputo de las redenciones sobre la pena refundida de treinta años, en el último caso con posterioridad a la doctrina sentada por el Tribunal Supremo en la Sentencia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14 de febrero de 2011 presentó sus alegaciones el Ministerio Fiscal, interesando la estimación del amparo solicitado, por entender que las resoluciones recurridas han vulnerado los derechos a la intangibilidad de las resoluciones judiciales firmes (art. 24.1 CE), en relación con el derecho a la no retroactividad desfavorable para el reo (art. 25.1 CE en relación con el art. 9.3 CE) y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por razones sistemáticas, es conveniente cambiar el orden de análisis de los motivos de amparo recogidos en la demanda y comenzar por el octavo y último, referido al art. 25.2 CE, motivo que se rechaza por cuanto el art. 25.2 CE no contiene un derecho fundamental susceptible de ser invocado en amparo y por carecer de autonomía propia, debiendo quedar vinculado a las otras infracciones del derecho a la legalidad penal que se denuncian. Igualmente considera que debe ser desestimado el primero de los motivos de amparo. Entiende que en términos constitucionales y en relación con el derecho a un proceso con todas las garantías, entre ellas el principio de contradicción (art. 24.2 CE), y la proscripción de la indefensión (art. 24.1 CE), hubiera sido preferible que la Sección Segunda de la Sala de lo Penal de la Audiencia Nacional hubiera dado traslado a la defensa de la solicitud del Fiscal de que se aplicase la nueva doctrina del Tribunal Supremo, pues la jurisprudencia del Tribunal Constitucional advierte de la plena presencia de los principios de contradicción y proscripción de la indefensión también en fase de ejecución de Sentencia, y en concreto en materia de refundición de condenas (SSTC 11/1987 y 47/2003). Sin embargo, entiende el Fiscal que no se puede apreciar la indefensión denunciada, ya que la representación procesal de la actora hizo uso de su derecho a ser oída al interponer recurso de súplica el 28 de octubre de 2008 contra la providencia de 27 de octubre de 2008 y obtuvo contestación a través del Auto que ahora se impugna, por lo que no concurre una situación de indefensión real y material. Tampoco concurre vulneración alguna del derecho de acceso al recurso, destacando que la referencia al art. 14. 5 PIDCP no está bien formulada, pues nos hallamos en el ámbito de la ejecución de una condena ya establecida, al que no se extiende la previsión convencional. Descarta también que tenga eficacia suasoria el quinto de los motivos de amparo, por cuanto no nos encontramos ante un supuesto de aplicación retroactiva del art. 78 CP 1995, como se sostiene en la demanda, sino ante un cambio de criterio jurisprudencial en la interpretación del art. 70.2 CP vigente al tiempo de comisión de los hechos. Añade que no corresponde al Tribunal Constitucional decidir cuál de las interpretaciones de la norma es la más adecuada y que el principio de legalidad en cuanto a la irretroactividad desfavorable se predica de la ley, no de las líneas jurisprudenciales. Igualmente debe ser desestimada la vulneración del principio de igualdad en la aplicación de la ley, porque las resoluciones impugnadas se limitan a aplicar la doctrina sentada por otro órgano judicial (el Tribunal Supremo), que es la supuestamente discriminatoria; y porque en todo caso el cambio de criterio se fundamenta razonablemente.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examen de los restantes motivos de amparo, considera el Fiscal necesario hacer una recapitulación fáctica, tras la cual destaca que el núcleo del problema reside en que la Sección Segunda de la Sala de lo Penal de la Audiencia Nacional asume en las resoluciones objeto del presente recurso de amparo los criterios expresados por la Sala Segunda del Tribunal Supremo en la Sentencia 197/2006, de 28 de febrero. Del examen de las actuaciones queda claro que tras el Auto de refundición de 27 de enero de 2003, el Tribunal aprobó sucesivas liquidaciones de condena con sus respectivas fechas de licenciamiento definitivo de conformidad con la interpretación jurisprudencial anterior, en concretos, las liquidaciones de fecha 4 de febrero de 2003 (que fija el licenciamiento el 25 de enero de 2017); la de 15 de octubre de 2003 (que fija el licenciamiento para el 14 de enero de 2017) o la de 17 de octubre de 2008, que indicó como fecha de licenciamiento el 7 de enero de 2017. Es la providencia de 27 de octubre de 2008 la que aceptando el nuevo giro jurisprudencial fija una nueva fecha de licenciamiento que pasa de la fecha de 29 de octubre de 2008 (según el criterio jurisprudencial antiguo) a la de 7 de enero de 2017 (según el nuevo criterio), con un evidente perjuicio penológico para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pregunta, en primer lugar, si ello vulnera el derecho a la intangibilidad de las resoluciones judiciales firmes. Entiende que no parece que puedan ser clasificadas como resoluciones intangibles las liquidaciones de condenas, habida cuenta de la extremada fluidez de la vida de cumplimiento penitenciario, aunque la STC 174/1989, de 30 de octubre, en sus FFJJ 4 in fine y 5, establece que las resoluciones de los Juzgados de Vigilancia Penitenciaria relativas a las redenciones devienen firmes y que, al afectar este beneficio al derecho a la libertad, no resulta admisible que su cuantía esté siempre sujeta a ulterior modificación, no estando configurado legalmente como un beneficio condicional que pueda ser revocado en determinados casos. Por el contrario, el Auto que fija la refundición de condenas, si no es recurrido, deviene firme e intangible respecto a las condenas refundidas. La ejecución de una condena penal debe responder siempre a criterios de estricta legalidad, ya que el criterio de legalidad de ejecución penal forma parte del principio de legalidad penal (SSTC 11/1987, de 30 de enero y 147/1988, de 14 de julio). En dicha ejecución, y en el caso de autos, no es de recibo que fijados unos criterios de interpretación normativa para fijar la refundición de condena (Auto de 27 de enero de 2003) puedan variarse por otra resolución posterior como las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entiende el Fiscal que el Auto de 27 de enero de 2003 fijó los criterios para la ejecución de la condena operando una interpretación de la normativa en juego, posteriormente modificada en atención a la nueva interpretación emanada de una decisión de la Sala Segunda del Tribunal Supremo, lo que comporta una vulneración del derecho a la intangibilidad de las resoluciones judiciales firmes consagrada en el art. 24.1 CE. Cita, por todas, la STC 209/2005, de 4 de julio. La anterior vulneración tiene además engarce con el principio de legalidad (art. 25.1 CE), en relación con al prohibición de retroactividad de las normas penales perjudiciales al reo (art. 9.3 CE), ya que las garantías de legalidad y seguridad jurídica que exigen ambos preceptos constitucionales deben extenderse a la ejecución de las penas, integrándose la irretroactividad de las normas y de su interpretación desfavorable al reo en el complejo de legalidad del art. 25.1 CE (cita STEDH Puhk c. Estonia de 10 de febrero de 2004). Finalmente, ambas vulneraciones deben conectarse con la vulneración del derecho a la libertad personal (art. 17.1 CE), porque incide de forma directa en el tiempo de privación de libertad del condenado a una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21 de junio de 2011 el Pleno acordó recabar para sí, a propuesta de la Sala Segunda,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marzo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Segunda de la Sala de lo Penal de la Audiencia Nacional, de 20 de noviembre de 2008, que desestima el recurso de súplica contra la providencia de 27 de octubre de 2008, por la que se aprueba el licenciamiento definitivo de la penada para el día 7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(art. 25.1 y 2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entender concurrente la vulneración de los derechos fundamentales consagrados en los arts. 17.1, 24.1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quejas articuladas en la demanda de amparo, conviene precisar que la falta de interposición por la recurrente de recurso de casación contra la resolución recurrida en amparo no puede conllevar, en el presente caso, la inadmisión de la demanda de amparo por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recurribilidad en casación de los Autos que fijan la fecha de licenciamiento definitivo no se deriva inequívocamente de precepto legal alguno, habiendo existido al respecto posiciones no unánimes en la jurisprudencia del Tribunal Supremo, que dieron lugar a que la Sala Segunda de dicho Tribunal considerara necesario un pronunciamiento unificador, para lo cual dictó el Auto de 7 de abril de 2008, en el que se concluye que dichos Autos también son susceptibles de recurso de casación, al amparo del art. 988 de la Ley de enjuiciamiento criminal. Ciertamente dicho pronunciamiento unificador se produjo con carácter previo a la interposición de la presente demanda de amparo, el día 8 de enero de 2009. Ahora bien, como se ha hecho constar en los antecedentes, la demandante se atuvo a la instrucción de recursos contenida en la resolución impugnada en amparo (Auto de 20 de noviembre de 2008), en la que inequívocamente se hace constar “que contra la misma no cabe recurso”, optando, en consecuencia, por no preparar recurso de casación. Teniendo esto en cuenta ha de concluirse que, aunque esta información pudiera considerarse errónea, ello no podría conducir a considerar incorrectamente agotada la vía judicial cuando la demandante ha seguido la indicación judicial, de conformidad con lo establecido inequívocamente por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afirmado que “hay que considerar en todo caso excusable el error en que pueda incurrir el litigante a la hora de considerar agotada la vía judicial cuando haya sido inducido a tal error por una instrucción o información errónea acerca de los recursos facilitada por el órgano judicial, pues si éste ha ofrecido indicaciones equivocadas sobre los recursos utilizables, el interesado, aun contando con asistencia letrada, podría entender, dada la autoridad inherente a la decisión judicial, que tales indicaciones son ciertas y obrar en consecuencia. De este modo, no es razonable exigir al interesado que contravenga o salve por sí mismo la instrucción o información de recursos consignada en la resolución judicial, aunque ésta pueda resultar o resulte errónea, dada la delicada disyuntiva en la que en caso contrario se le sitúa como consecuencia de la necesidad de cumplir simultáneamente las dos exigencias de agotar la vía judicial previa [arts. 43.2 y 44.1 a) LOTC] y de interponer el recurso de amparo dentro de los treinta días siguientes a la notificación de la resolución recaída en el proceso judicial (arts. 43.2 y 44.2 LOTC)” (por todas, STC 210/2009, de 26 de noviembre, FJ 2, que se remite a la STC 241/2006, de 20 de julio, FJ 3, dictada por el Pleno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primera de las quejas articuladas en la demanda, bajo la invocación de los derechos a la tutela judicial efectiva (art. 24.1 CE) y a un proceso con todas las garantías (art. 24.2 CE), se denuncia en primer lugar —y al margen de una vulneración del principio acusatorio carente del menor desarrollo argumental para que pueda ser tomada en consideración por este Tribunal— la indefensión generada por la Audiencia Nacional en su providencia de 27 de octubre de 2008, al acordar la aplicación de la nueva doctrina del Tribunal Supremo acerca del cómputo de las redenciones de penas por el trabajo, conforme a lo solicitado por el Ministerio Fiscal, sin dar traslado previamente a la defensa para que se pronunciara al respecto, vulnerando el derecho de defensa y el principio de contradicción, puesto que se introducía una perspectiva jurídica novedosa, que empeoraba la situación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aunque hubiera sido deseable que la Sección Segunda de la Audiencia Nacional hubiera dado traslado a la defensa de la solicitud del Fiscal de que se aplicase la nueva doctrina del Tribunal Supremo acerca del cómputo de las redenciones de penas por trabajo, la ausencia de dicho trámite no determina la existencia de las vulneraciones alegadas. En efecto, en relación con el derecho fundamental a no padecer indefensión, este Tribunal ha declarado que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(por todas, SSTC 14/2008, de 31 de enero, FJ 3; 62/2009, de 9 de marzo, FJ 4; y 12/2011, de 28 de febrero, FJ 3). Pues bien, en el presente caso no concurre una situación material de indefensión efectiva constitucionalmente relevante, puesto que la recurrente pudo defenderse y someter a contradicción la aplicación de la nueva doctrina sobre el cómputo de la redención de pena por trabajo en el recurso de súplica que interpuso, como de hecho hizo, obteniendo una exhaustiva respuesta al respecto por parte del órgano judicial en el Auto de 20 de noviembre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dentro del primero de los motivos de amparo, se aduce la vulneración del derecho a un recurso efectivo y a la segunda instancia penal [art. 24.2 CE en relación con el art. 14.5 del Pacto internacional de derechos civiles y políticos (PIDCP)]. Tampoco esta queja puede prosperar, puesto que la recurrente tuvo acceso al recurso legalmente previsto (el recurso de súplica), que no fue inadmitido, sino resuelto y desestimado, considerando la Audiencia que resultaba de aplicación al caso la nueva doctrina sentada por el Tribunal Supremo en relación con el cómputo de la redención de penas por el trabajo y que no le correspondía corregir al Tribunal Supremo en su interpretación de la legalidad ordinaria. Por lo demás, carece de fundamento constitucional la aplicación a un supuesto como éste de la doctrina relativa al doble grado de jurisdicción en materia penal, puesto que no está en cuestión el derecho a la revisión del fallo condenatorio y la pena por un Tribunal superior. Este es el derecho consagrado en el art. 14.5 PIDCP y en el art. 2 del Protocolo núm. 7 del Convenio europeo para la protección de los derechos humanos y de las libertades fundamentales (CEDH), ratificado por España el 28 de agosto de 2009, “BOE” de 15 de octubre de 2009, y que forma parte de las garantías del proceso justo consagradas en el art. 24.2 CE (por todas, SSTC 42/1982, de 5 de julio, FJ 3; 76/1982, de 14 de diciembre, FJ 5; 70/2002, de 3 de abril, FJ 7; y 116/2006, de 24 de abril, FJ 5), sin que sea posible extender el alcance de la citada garantía —como pretende la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 este grupo de quejas articuladas como primer motivo de amparo, en los restantes motivos se denuncia desde diversas perspectivas constitucionales la cuestión de fondo, esto es, la aplicación al presente caso de un nuevo criterio jurisprudencial en la interpretación de los arts. 70.2 y 100 del Código penal (CP) de 1973, y concordantes del reglamento penitenciario, en relación con el cómputo de la redención de penas por el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denuncia, como quedó reflejado en los antecedentes, la vulneración del principio de igualdad en la aplicación de la ley (art. 14);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Todo ello en la medida en que la aplicación del nuevo criterio de cómputo de las redenciones modifica sus expectativas —fundadas en las decisiones previas del órgano judicial y de la Administración penitenciaria— de alcanzar la libertad el día 29 de octubre de 2008 (según se desprende de la propuesta de licenciamiento definitivo enviada inicialmente por el centro penitenciario al órgano judicial), retrasando ese momento hasta el día 7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cual, hemos de comenzar precisando cuáles son los derechos fundamentales en juego y cuál ha de ser nuestro parámetro de enjuiciamiento en esta materia. No obstante, con carácter previo, conviene aclarar que el objeto del presente recurso de amparo no lo constituye la Sentencia 197/2006, de 28 de febrero, dictada por la Sala Segunda del Tribunal Supremo, como máximo intérprete de la legalidad ordinaria ex art. 117 CE, sino que nuestro examen se ha de limitar a la consideración de la respuesta judicial que para el caso concreto se contiene en las resoluciones recurridas, en las que se acuerda la aplicación como criterio de cómputo de las redenciones el establecido con carácter previo en la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primer lugar, ha de tenerse en cuenta que no nos encontramos en el ámbito propio del derecho fundamental consagrado en el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Prescribiendo, en relación a supuestos de acumulación de varias penas especialmente graves se establece la obligatoriedad de realizar ese cómputo referido a la totalidad de las penas impuestas; preceptividad que, sin embargo, admite algunas excepciones (art. 78.2 y 3 del Código penal actual). Pues bien,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Ministerio Fiscal, la resolución dictada por la Audiencia Nacional se limita a aplicar la doctrina sentada con anterioridad por otro órgano judicial, el Tribunal Supremo, máximo intérprete de la ley, justificando el cambio de criterio en el cómputo de las redenciones de penas por el trabajo, frente a otros supuestos resueltos con anterioridad, precisamente en aplicación de esa doctrina. Por tanto, en el presente caso no puede apreciarse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hemos de recordar que no es función de este Tribunal la interpretación de la legalidad ordinaria y, en lo que aquí interesa, que no nos corresponde pronunciarnos directamente sobre cómo interpretar y aplicar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la recurrente en las resoluciones judiciales que son objeto del presente recurso de amparo, al aplicar el nuevo criterio de cómputo de las redenciones, vulneró su derecho a la tutela judicial efectiva (art. 24.1 CE), en su vertiente de derecho a la intangibilidad de las resoluciones judiciales firmes, y como consecuencia de ello su derecho a la libertad (art. 17.1 CE), al modificar una expectativa —fundada en resoluciones intangibles— de obtener el licenciamiento definitivo (y por tanto de ser puesto en libertad) el día 29 de octubre de 2008. El Ministerio Fiscal considera que se ha producido la vulneración de ambos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demanda de amparo (tercer y cuarto motivos de amparo), se predica la intangibilidad de lo decidido en cuanto al criterio de cómputo de las redenciones de penas por el trabajo en la ejecutoria 47-1991 de las siguientes resoluciones judiciales. En primer lugar, del Auto de 27 de enero de 2003, que acordó acumular las condenas impuestas a la recurrente, fijándose una duración de treinta años de tiempo de cumplimiento total de la condena. A raíz de dicho Auto, por providencia de 7 de marzo de 2003 la Sala aprobó una liquidación de condena que consideraba la existencia de una sola condena de 30 años, y varias liquidaciones posteriores en las que igualmente se partía de una sola condena de treinta años de privación de libertad, lo cual —según la recurrente— implicaría que era susceptible de reducción por medio del beneficio de redención de pena por el trabajo, previsto en el Código penal de 1973. En segundo lugar, del Auto de 14 de noviembre de 1996, que acordó no revisar las condenas para acomodarlas a las reglas del Código penal de 1995, porque la condena de treinta años con redenciones resultaba más beneficiosa que la que se le podría imponer con el Código penal posterior, única y exclusivamente por el efecto de la aplicación de las redenciones a la pena de treinta años. A ello se añade, en tercer lugar, que la recurrente tiene reconocidos por los Juzgados de Vigilancia Penitenciaria, en resoluciones firmes e intangibles, 2.664 días de redención ordinaria y 328 días abonados como redenciones extraordinarias, que sumados a los 7.958 días de internamiento efectivo significan que el día 29 de octubre de 2008 cumplió el total de treinta años (10.950 días) establecidos como máximo de cumplimiento en el Auto de acumulación de condenas de 27 de enero de 2003, como se refleja en la hoja de cálculo realizada por el centro penitenciario de Algeciras al interesar la aprobación del licenciamiento definitivo de la recurrente para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también considera que la firmeza de la resolución judicial que refundió las condenas y señaló como pena a cumplir la de treinta años, así como las liquidaciones de condena posteriores, impiden la revisión del criterio de cómputo de las redenciones.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ninguna de las resoluciones judiciales citadas tanto por la recurrente como por el Ministerio Fiscal puede derivarse, en el presente caso, el efecto de intangibilidad pretendido respecto al criterio de cómputo de las redenciones.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al Auto de acumulación de fecha 27 de enero de 2003, dictado por la Sección Segunda de la Sala de lo Penal de la Audiencia Nacional, el mismo se limita a acumular las condenas impuestas a la recurrente en las diversas causas (en la medida en que los delitos cometidos presentan entre sí clara conexión jurídica y cronológica que hubiera permitido enjuiciarlos en un único proceso) y a fijar un máximo de cumplimiento en treinta años, de privación de libertad, en aplicación de la regla 2 del art. 70 CP 1973. No existe en el citado Auto referencia alguna a la redención de penas por el trabajo o al criterio de cómputo de la misma, ni puede concluirse que dicho criterio sea relevante en modo alguno en la decisión de acumulación que se adopta.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liquidaciones aprobadas por el órgano judicial a raíz de la acumulación de condenas y con anterioridad a las resoluciones recurridas en amparo, como quedó reflejado en el antecedente 2 letras b), c) y d), en ninguna de ellas se toma en consideración la existencia de redenciones de penas por trabajo en la causa (en todas ellas consta redenciones: cero), por lo que tampoco puede derivar de dichas liquidaciones un criterio intangible de cómputo sobre la redención de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demanda cita el Auto 14 de noviembre de 1996 por el que se acuerda que no procede la revisión de las Sentencia por aplicación de las disposiciones transitorias segunda y quinta CP 1995. Un Auto en cuyo antecedente primero se alude a la certificación del centro penitenciario prevista en la disposición transitoria tercera del nuevo Código penal, en la que —como destaca la demanda— se hace referencia a las redenciones obtenidas hasta el momento y a las fechas previstas de cumplimiento con cómputo y sin cómputo de redenciones. Y en su fundamentación jurídica, tras afirmar que no se considerará más favorable el nuevo Código “cuando la duración de la pena anterior impuesta al hecho con sus circunstancias sea también imponible con arreglo al nuevo Código”, se añade: “Debe entenderse, como consecuencia de la desaparición en el nuevo Código de la redención de pena por trabajo y por la necesidad de aplicación de las normas completas de uno y otro Código (aplicación no fragmentaria de normas prevista en la DT 2), que tampoco procederá la revisión cuando la antigua pena por aplicación de los beneficios penitenciarios del art. 100 del CP y normas complementarias equivalga en términos de cumplimiento real a una pena que también sea imponible, es decir, que se encuentre dentro del marco punitivo que establezca la nueva norma, sin que en este caso tampoco proceda hacer una individualización de la pena a tenor del nuevo Código, lo que sólo se producirá cuando, efectivamente, después del análisis global previsto en la DT 5 haya de revisarse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Auto se refiere sólo a una de las causas (el Sumario núm. 3-1986) y a la Sentencia dictada en dicha causa (Sentencia de 11 de junio de 1987, firme el 13 de julio de 1987, en la que se condenó a la recurrente a tres penas privativas de libertad, estableciéndose en el fallo de la Sentencia la aplicación de la regla 2 del art. 70 CP, con el límite de cumplimiento de treinta años). Sólo respecto de dicha condena consta en las actuaciones que se efectuara la liquidación provisional de la pena en ejecución (folio 232 de las actuaciones, en la que efectivamente se hace constar la existencia de redenciones y se computan al límite de treinta años impuesto en la Sentencia) a los efectos de valorar la procedencia o no de la revisión de la misma de conformidad con lo previsto en las disposiciones transitorias del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primera Sentencia condenatoria, la recurrente fue condenada en otras tres causas (en el sumario 7-1987, por Sentencia de 25 de noviembre de 1989, firme el 13 de junio de 1990; en el Sumario 23-1987, por Sentencia de 7 de octubre de 1987, firme el 26 de enero de 1988; y en el sumario 27-1986, por Sentencia de 10 de diciembre de 1990, firme el 27 de febrero de 1991), cuya acumulación a la causa 3-1986 fue solicitada en un escrito fechado el día 7 de septiembre de 2002, y acordada por Auto de 27 de enero de 2003, cuyo fallo —como ya se indicó— acumula las condenas impuestas en las cuatro causas y fija en una duración de treinta años el tiempo total de cumplimiento de todas las penas privativas de libertad impuestas en dichas causas. Y como acaba de señalarse, ninguna de las liquidaciones de condena aprobadas por el órgano judicial tras la acumulación establece criterio de cómputo alguno de las redenciones de pena por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Auto de 14 de noviembre de 1996, al referirse sólo a una de las causas en las que la recurrente resultó condenada, no constituye una decisión intangible respecto del cumplimiento de penas impuestas en otras causas y refundidas sólo con posterioridad al dictado de dicho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en cuanto a las resoluciones del Juzgado de Vigilancia Penitenciaria, constituye doctrina de este Tribunal que las resoluciones del Juzgado de Vigilancia Penitenciaria en las que se reconoce a un penado determinados días de redención de pena devienen firmes e intangibles y que se lesiona el derecho a la tutela judicial efectiva en su vertiente de intangibilidad de las resoluciones judiciales firmes por la modificación o inejecución de dichos Autos (SSTC 174/1989, de 30 de octubre, FFJJ 3, 4 y 5; y 31/1999, de 8 de marzo, FJ 4). También hemos afirmado en la STC 76/2004, de 26 de abril, FJ 4, como destacan tanto el recurrente como el Ministerio Fiscal, que “las redenciones de pena por el trabajo reconocidas por resoluciones firmes del Juzgado de Vigilancia Penitenciaria son de abono en las condenas, aunque se proceda a su revisión de conformidad con el nuevo Código penal, ya que, en otro caso, se vulneraría el derecho a la ejecución e inmutabilidad de las resoluciones judiciales firmes (STC 31/1999, de 8 de marzo, FFJJ 4 y 6), como también se lesiona esta garantía inherente al derecho a la tutela judicial efectiva sin indefensión si el beneficio de la redención de penas por el trabajo estuviese siempre pendiente de ulterior modificación (STC 174/1989, de 30 de octubre, FFJJ 4 y 5), o se desconociera lo resuelto en otros Autos de los Juzgados de Vigilancia Penitenciaria dada su firmeza (STC 67/1991, de 22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las resoluciones del Juzgado de Vigilancia Penitenciaria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los días de redención ordinaria y extraordinaria así obtenidos) y reconoce un determinado número de días redimidos que, posteriormente, el Tribunal sentenciador ha de computar en la liquidación de condena cuando la misma se produzca. Siendo así, en el presente caso y a diferencia de los resueltos en las Sentencias anteriormente citadas, no puede afirmarse que las resoluciones recurridas ignoren, o pongan en cuestión la firmeza e intangibilidad de lo decidido en los Autos del Juzgado de Vigilancia Penitenciaria. La providencia y el Auto del Tribunal sentenciador se limitan a realizar el cómputo de esas redenciones reconocidas, firmes e intangibles, a efectos de liquidación de condena, lo que —como se expuso anteriormente— no le corresponde al Juzgado de Vigilancia Penitenciaria, sino al Tribunal sentenciador a propuesta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cabe concluir que, en el presente caso, ni existe vulneración del derecho a la tutela judicial efectiva en su vertiente de intangibilidad de las resoluciones judiciales firmes (art. 24.1 CE), ni vulneración del derecho a la libertad (art. 17.1 CE). En efecto, ni puede afirmarse la existencia de una resolución judicial firme e intangible de la que se derive la aplicación al caso de un criterio de cómputo de las redenciones de pena por trabajo distinto del aplicado por las resoluciones recurridas, ni que la recurrente tuviera una legítima expectativa concreta, derivada de la actuación previa de los órganos judiciales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Inmaculada Noble Goicoechea.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amparo núm. 362-2009.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