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compuesto por don Eugeni Gay Montalvo, Presidente, doña Elisa Pérez Vera, don Ramón Rodríguez Arribas,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6377-2010, promovido por doña Susana Patricia Higueras Poyatos, representada por el Procurador de los Tribunales don Álvaro Mondría Teran y asistida por la Letrada doña Susana Lucero Zalazar, contra el Auto del Juzgado de Primera Instancia e Instrucción núm. 3 de La Palma del Condado de 8 de agosto de 2010, dictado en el procedimiento de habeas corpus núm. 2-2010.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agosto de 2010, doña Susana Patricia Higueras Poyatos anunció su intención de recurrir en amparo la resolución judicial reseñada en el encabezamiento, interesando a tal fin que se le designara Abogado y Procurador del turno de oficio. Una vez efectuados estos nombramientos, se formalizó la correspondiente demanda mediante escrito registrado en fecha 31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tal como se desprende de éste y de las actuaciones recibidas,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19:35 del sábado 7 de agosto de 2010 doña Susana Patricia Higueras Poyatos fue detenida, después de haberlo sido su marido momentos antes, en la urbanización “Caño Guerrero” de la localidad Torre de la Higuera por agentes de la Guardia Civil, siendo conducida al puesto de seguridad ciudadana de la citada localidad, adscrito a la Comandancia de la Guardia Civil de Huelva. Según el atestado policial (núm. 365-2010) ambos habían sido detenidos por presuntos delitos de hurto y uso de identidad falsa, por su participación en diversas sustracciones a bañistas que se venían produciendo en la playa de Matalascañas y al proporcionar sus datos personales alterados cuando se les solicitó su identificación por los agentes actuantes. Obra en dicho atestado diligencia de información de derechos a la recurrente con ocasión de su detención así como diligencia por la que se acredita su traslado a un centro de salud para ser reconocida, concluyendo este último trámite sobre las 20:00 horas del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en las dependencias de la Guardia Civil, se dispuso que fuera oída en manifestación en presencia del Letrado de oficio, sobre las 22:36 del día 7 de agosto, significando que no deseaba cumplimentar este trámite, porque era su intención prestar declaración ante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tener conocimiento de que su detención se prologaría hasta el lunes 9 de agosto, la recurrente sobre las 22:40 horas del mismo día procedió a solicitar se incoara el procedimiento de habeas corpus. Esta solicitud se cursó vía telefónica por la Guardia Civil a las 22:43 horas, siendo atendida la llamada por la Juez de Instrucción en funciones de guardia, quien ordenó a los agentes que la detenida permaneciera “en custodia” en las dependencias de la Guardia Civil de Torre la Higuera, siendo citada y presentada al día siguiente, 8 de agosto sobre las 10:00 horas, ante el Juzgado de Primera Instancia de Instrucción núm. 3 de la Palma del Condado.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a presencia judicial, en el tiempo y en la forma acordada, la Magistrada, sin recibirle declaración sobre su pretensión de habeas corpus, procedió a notificar a la recurrente un Auto, de 8 de agosto de 2010, por el que, conforme con el dictamen del Fiscal, se procedía a “denegar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en el fundamento jurídico único de dicha resolución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de la Ley Orgánica 6/1984 reguladora del procedimiento de Habeas Corpus establece que ‘promovida la solicitud de Habeas Corpus el Juez examinará la concurrencia de los requisitos para su tramitación y dará traslado de la misma al Ministerio Fiscal. Seguidamente, mediante auto, acordará la incoación del procedimiento, o, en su caso, denegará la solicitud por ser ésta improcedente. Dicho auto se notificará, en todo caso, al Ministerio Fiscal. Contra la resolución que en uno u otro caso se adopte, no cabrá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art. 1 de la misma Ley establece que ‘mediante el procedimiento de Habeas Corpus, regulado en la presente Ley, se podrá obtener la inmediata puesta a disposición de la Autoridad Judicial competente, de cualquier persona detenida ilegalmente. A los efectos de esta Ley se consideran personas ilegalmente detenidas: a) Las que lo fueran por una autoridad, agente de la misma, funcionario público o particular, sin que concurran los supuestos legales, o sin haberse cumplido las formalidades prevenidas y requisitos exigidos por las leyes. b) las que estén ilícitamente internadas en cualquier establecimiento o lugar. c) Las que lo estuvieran por plazo superior al señalado en las leyes si, transcurrido el mismo, no fuesen puestas en libertad o entregadas al Juez más próximo al lugar de la detención. d) Las privadas de libertad a quienes no les sean respetados los derechos que la Constitución y las leyes procesales garantizan a toda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dispuesto en el citado art. 1 se deduce que el imputado en las presentes diligencias no se encuentra en ninguno de los supuestos que se recogen en el mismo, por lo que la solicitud debe considerarse improcedente y denegar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esta resolución judicial, se procedió a devolver a la detenida a las dependencias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Obra en las actuaciones una “diligencia de exposición de hechos”, elaborada por el agente instructor del atestado sobre las 11:00 horas del día 8 de agosto, donde se hacen constar las medidas de investigación practicadas para un mejor esclarecimiento de los hechos (entre éstas, recepción de las denuncias de las correspondientes víctimas y entrada y registro en el domicilio de los detenidos, donde se ocuparon diversos efectos supuestamente sustraídos). Si bien, en esta diligencia se anuncia a la autoridad judicial que “se continúan las diligencias con el fin de esclarecer todos los posibles hechos delictivos, así como la entrega de los efectos intervenidos a sus legítimos propietarios, siendo informada su señoría a través de futuras diligencias ampliatorias” (que son entregadas mediante atestado ampliatorio con fecha 31 de agosto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recurrente fue puesta a disposición judicial para ser oída en declaración en la mañana del lunes 9 de agosto, sobre las 10:00 horas, tal como estaba previsto desde un principio. En este sentido, consta diligencia de “remisión y entrega” del atestado por parte del instructor en la que se significa que “en Torre la Higuera (Huelva), siendo las 10:00 horas del día 9 de agosto de 2010, por esta diligencia se hace entrega en la sede judicial de los de Primera Instancia e Instrucción en funciones de guardia de los de la Palma del Condado de 1.- Las presentes diligencias, las cuales constan de treinta y cinco folios sellados, rubricados y escritos por una sola cara, 5 anexos, índice de actuaciones y portada 2.- De los detenidos D José Ruge Maldonado y doña Susana Patricia Higueras Poyatos y cuyos demás datos obran en las diligencias correspondientes, así como de sus pertenencias”.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invoca como vulnerada en primer lugar la garantía referente al derecho a la libertad personal recogida en el art. 17.2 CE, pues la detención preventiva de que fue objeto en las dependencias de la Guardia Civil se prolongó más allá del tiempo estrictamente necesario para el esclarecimiento de los hechos que la motivaron. En efecto, en el caso que nos ocupa “la privación de libertad quedó vacía de legitimación a partir del momento en que se cerró el atestado de la Guardia Civil y no fue puesta inmediatamente a disposición judicial”. Además, “trasladada al Juzgado de Instrucción núm. 3 en funciones de guardia, se le notifica la denegación de la incoación, es devuelta en condición de detenida al Puesto de la Guardia Civil, hasta que a la mañana siguiente fue puesta a disposición judicial, y, reiteramos, pese a que ya no quedaban diligencias pendientes”. De este modo, según la recurrente, se incumplió la jurisprudencia constitucional que afirma que “desde el momento en que las averiguaciones tendentes al esclarecimiento de los hechos fueron finalizadas, y no constando la existencia de otras circunstancias, la detención policial del actor quedó privada de fundamento constitucional”. (Se citan en la demanda las SSTC 224/2002, de 25 de noviembre; 23/2004, de 23 de febrero y 165/2007,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impugnación se alega la infracción del derecho a la tutela judicial efectiva (art. 24.1 CE), en relación con el contenido del art. 17.4 CE, imputable ahora a la autoridad judicial, porque ésta ha procedido a inadmitir a trámite la solicitud de habeas corpus sin oír a la detenida, incumpliéndose así también la doctrina de este Tribunal que determina que el enjuiciamiento de la legalidad del mantenimiento de la detención “debe llevarse a cabo en el juicio de fondo, previa comparecencia y audiencia del solicitante y demás partes” (STC 23/2004, de 23 de febrero, entre otras). Además, el Auto dictado por el Juzgado de primera instancia e instrucción vulneró el citado art. 24.1 CE porque adolece de la necesaria motivación, limitándose a reseñar que la petición planteada por la detenida no se encontraba recogida en ninguno de los supuestos previstos en el artículo 1 de la Ley Orgánica 6/1984, de 6 de mayo, de regulación del procedimiento de habeas corpus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octubre de 2011, acordó admitir a trámite la demanda de amparo y, en aplicación de lo dispuesto en el art. 51 de la Ley Orgánica del Tribunal Constitucional (LOTC), dirigir atenta comunicación al Juzgado de Primera Instancia e Instrucción núm. 3 de la Palma del Condado para la remisión de certificación o fotocopia adverada de las actuaciones y emplazamiento de quienes hubiesen sido parte en el procedimiento, a excepción de la demandante de amparo, para que, si lo deseasen,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Segunda de este Tribunal de 25 de enero de 2012 se acordó dar vista de las actuaciones recibidas al Ministerio Fiscal y a la parte recurrente,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por escrito registrado en este Tribunal el día 29 de febrero de 2012, interesando la estimación de la demanda de amparo. Comienza por reseñar, en relación a la primera de las quejas, que la STC 165/2007, de 2 de julio, somete la detención de cualquier ciudadano al criterio de la necesidad estricta y al criterio del lapso temporal más breve posible, que exige que el detenido sea conducido “sin dilación” ante la autoridad judicial. En el mismo sentido, la reciente STC 180/2011, de 21 de diciembre, en la que pronunciándose este Tribunal sobre la innecesaria prolongación de una detención policial, reitera la doctrina de que los plazos de privación de libertad son plazos máximos, que no tienen que ser agotados. Con respecto a la segunda queja sobre la inadmisión a trámite de la solicitud de habeas corpus, recuerda el Fiscal la doctrina tradicional de este Tribunal, también recogida en la citada STC 165/2007, de que no procede acordar esta inadmisión sin examinar las circunstancias de la detención ya que el enjuiciamiento de la legalidad de la privación de libertad debe llevarse a cabo en el juicio de fondo, previa comparecencia y audiencia del solicitante y demás partes, por cuanto en otro caso quedaría desvirtuado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continua el Fiscal, fue solicitada la incoación del habeas corpus ante el Juez competente (el del lugar de la detención), por persona legitimada para ello (la propia detenida), cumpliéndose los demás requisitos exigidos por la jurisprudencia constitucional, es decir una efectiva privación de libertad en un centro policial y que ésta había sido acordada por la autoridad gubernativa. Sin embargo, el Juez en un Auto claramente estereotipado no admitió a trámite la solicitud para llevar a cabo las diligencias previstas en el art. 7 de la citada ley, es decir puesta a disposición inmediata del detenido, práctica de pruebas en su caso y decisión final de estimación o desestimación. La invocación que hace la Magistrada de que no concurre ninguno de los supuestos del art. 1 LOHC, no puede servir de base para la inadmisión pues, conforme a la anterior doctrina, esto es lo que se trata de depurar en este procedimiento. Por esta decisión de inadmisión a limine del expediente, por otra parte, no pudo ser constatada la denuncia sobre el “plazo razonable” de la detención que formulaba la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deduce el Ministerio público “claramente la violación del art. 17 CE en los dos apartados denunciados por la recurrente por no haber quedado justificado en absoluto el plazo de la detención y por haberse dado a las normas reguladoras del procedimiento de habeas corpus una interpretación contraria al núm. 4 del art. 17, de acuerdo a la interpretación que del mismo ofrece el Tribunal Constitucional”. Por ello, interesa que se otorgue el amparo solicitado, reconociéndole su derecho a la libertad y procediéndose a la anulación del Auto dictado por el Juzgado de Primera Instancia e Instrucción núm. 3 de la Palma del Condado.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no evacuó el trámite de alegaciones conferido, como así consta en diligencia extendida por el Secretario de Justicia de la Sala Segunda de 7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2012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e Instrucción núm. 3 de la Palma del Condado de 8 de agosto de 2010, que denegó la incoación del procedimiento de habeas corpus que había instado la recurrente con ocasión de su detención en el puesto de seguridad ciudadana de la Guardia Civil en la localidad de Torre de la Higuera (Huelva), en el marco de las diligencias policiales núm. 365-2010 seguidas por presuntos delitos de hurto y uso de identidad falsa. La recurrente invoca en su demanda la vulneración de los derechos a la libertad personal (art. 17.2 y 4 CE) y a la tutela judicial efectiva (art. 24.1 CE), en primer lugar por haber sido prolongada indebidamente su detención por los agentes de la Guardia Civil desde que se concluyó el atestado hasta que pasó a disposición judicial y, en segundo lugar, por haber inadmitido el Juzgado a trámite su solicitud de habeas corpus, sin entrar en un análisis de fondo sobre la legalidad de la detención, en contra de una consolidada doctrina de este Tribunal, estando además revestido el Auto dictado de una evidente falta de motivación. El Fiscal interesa la estimación del recurso de amparo, por no haber quedado justificado en absoluto el plazo de la detención y por haberse dado a las normas reguladoras del procedimiento de habeas corpus una interpretación contraria a lo dispuesto en el art. 17.4 CE, al acordarse el rechazo liminar de la solicitud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de las quejas contenidas en la demanda de amparo, sobre el tiempo que la recurrente permaneció privada de libertad, conviene reseñar, en la línea de una reiterada doctrina de este Tribunal, que nuestra Constitución, habida cuenta del valor cardinal que la libertad personal tiene en el Estado de Derecho, somete la detención de cualquier ciudadano al criterio de la necesidad estricta y, además, al criterio del lapso temporal más breve posible, en consonancia con lo dispuesto en el Convenio europeo para la protección de los derechos humanos y de las libertades fundamentales (art. 5.2 y 3) y en el Pacto internacional de derechos civiles y políticos (art. 9.3), que exige que el detenido sea conducido “sin dilación” o “sin demora” ante la autoridad judicial (en este sentido, STC 165/2007, de 2 de julio, FJ 2, recogiendo pronunciamientos anteriores de este Tribunal, como los contenidos en las SSTC 199/1987, de 16 de diciembre, FJ 8 y 224/1998, de 24 de noviembre, FJ 3). No hay que olvidar que la libertad de los ciudadanos es, en un régimen democrático donde rigen derechos fundamentales, la regla general y no la excepción (STC 209/2000, de 24 de julio, FJ 3), reconociendo nuestra Constitución su importancia cuando la configura, no sólo como un valor superior del ordenamiento jurídico (art. 1.1 CE), sino además como un derecho fundamental (art. 17 CE), vinculado directamente con la dignidad de la persona y cuya trascendencia estriba precisamente en ser el presupuesto de otras libertades y derechos fundamentales (STC 147/2000,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88/2011, de 6 de junio, por otra parte, recordábamos que “el art. 17.2 CE ha establecido dos plazos, en lo que se refiere a los límites temporales de la detención preventiva,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Sin embargo, el plazo máximo absoluto presenta una plena concreción temporal y está fijado en las setenta y dos horas computadas desde el inicio de la detención, que no tiene que coincidir necesariamente con el momento en el cual el afectado se encuentra en las dependencias policiales (STC 288/2000, de 27 de noviembre, FJ 3) … Este sometimiento de la detención a plazos persigue la finalidad de ofrecer una mayor seguridad de los afectados por la medida, evitando así que existan privaciones de libertad de duración indefinida, incierta o ilimitada … En consecuencia, la vulneración del citado art. 17.2 CE se puede producir, no sólo por rebasarse el plazo máximo absoluto, es decir, cuando el detenido sigue bajo el control de la autoridad gubernativa o sus agentes una vez cumplidas las setenta y dos horas de privación de libertad, sino también cuando, no habiendo transcurrido ese plazo máximo, se traspasa el relativo, al no ser la detención ya necesaria por haberse realizado las averiguaciones tendentes al esclarecimiento de los hechos y, sin embargo, no se procede a la liberación del detenido ni se le pone a disposición de la autoridad judicial (STC 23/2004, de 23 de febrero, FJ 2).” Por ello, hemos afirmado de manera concluyente en la STC 250/2006, de 24 de julio, que “pueden calificarse como privaciones de libertad ilegales, en cuanto indebidamente prolongadas o mantenidas, aquellas que, aún sin rebasar el indicado límite máximo, sobrepasen el tiempo indispensable para realizar las oportunas pesquisas dirigidas al esclarecimiento del hecho delictivo que se imputa al detenido, pues en tal caso opera una restricción del derecho fundamental a la libertad personal que la norma constitucional no consiente”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observamos que la recurrente fue detenida sobre las 19:35 horas del sábado 7 de agosto de 2010 en la urbanización “Caño Guerrero” de Torre de la Higuera por funcionarios de la Guardia Civil, siendo conducida a las dependencias que tiene este Cuerpo en la citada localidad. Según el atestado incoado, fue reconocida en un centro médico sobre las 20:00 horas, disponiéndose su toma de declaración en presencia de abogado de oficio a las 22:36 horas del mismo día, donde manifestó que se acogía a su derecho a no declarar en sede policial y hacerlo cuando fuese requerida para ello ante la autoridad judicial, por lo que se dio por concluido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recurrente no fue puesta en libertad ni pasó a disposición judicial, teniendo conocimiento de que su detención se prolongaría hasta el lunes día 9 por la mañana. Por ello, sobre las 22:40 horas, promovió procedimiento de habeas corpus, solicitud que fue cursada por la Guardia Civil vía telefónica a las 22:43 horas. Entonces, la Magistrada de guardia ordenó a los agentes que se la retuviera “en custodia” en el puesto de seguridad ciudadana hasta el día siguiente, en que le fue presentada a las 10:00 horas para tramitar el habeas corpus. En este momento, la Juez notificó a la actora un Auto de inadmisión de plano de su solicitud, siendo devuelta a las dependencias policiales, donde permaneció hasta el lunes 9 de agosto, en que fue puesta a disposición judicial sobre las 10:00 horas, tal como consta en diligencia extendida al efecto por el instructor del atestado.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Merece consignarse que la detenida permaneció en las dependencias de la Guardia Civil hasta el citado día 9 a la hora indicada a pesar de que ya no resultaba necesario realizar nuevas diligencias para esclarecer los hechos delictivos que se le imputaban. Esta circunstancia se deduce, no sólo de un análisis exhaustivo del atestado de la Guardia Civil, donde se aprecia que las diligencias esenciales que lo integran ya se habían realizado con notable antelación (así, recepción de las denuncias de las víctimas sobre las 19:51 y 21:42 horas del 7 de agosto, declaración de su esposo y de la recurrente a las 21:31 y 22:36 horas del mismo día, registro de su domicilio y diligencia correspondiente sobre las 22:50 también del día 7 y reseña por el instructor de sus antecedentes policiales y causas pendientes a las 00:30 horas del día 8), sino fundamentalmente de la propia “diligencia de exposición de hechos” confeccionada por el funcionario instructor, quien, sobre las 11:00 horas del día 8 de agosto transcribe para dar cuenta a la autoridad judicial todas las diligencias practicadas, al entender que ya había quedado concluido el atestado.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tampoco parece que la titular del Juzgado de Instrucción actuara con la celeridad exigible al conocer la solicitud de la recurrente sobre las 22:43 horas del día 7 de agosto (cursada diligentemente por la Guardia civil a los pocos minutos de ser presentada) y disponer que sólo a las 10:00 horas del día siguiente fuera conducida al Juzgado, para, finalmente, inadmitir a trámite el recurso formulado. En este sentido, resulta conveniente subrayar la necesidad de que estas solicitudes de habeas corpus de los detenidos se tramiten con la conveniente urgencia y agilidad, por cuanto la razón de ser de esta garantía específica de la libertad se encuentra precisamente en que sean verificadas con prontitud por un Juez la legalidad y las condiciones de la detención, quedando, por ello, desvirtuado este procedimiento si se tramita con demoras, posponiéndose el traslado del detenido a presencia judicial. Sin que puedan considerarse un impedimento para adoptar este comportamiento las inconveniencias o incomodidades que para el órgano judicial pudieran originarse por la petición del habeas corpus por el detenido en ciertas horas, en nuestro caso sobre las 22:40 horas de la noche, porque también en ese espacio temporal el Juzgado de Instrucción se encuentra en funciones de guardia y no consta en las actuaciones recibidas en este Tribunal que el ahora interviniente, en esa hora o en las inmediatamente posteriores, se encontrara realizando una diligencia inexcusable, en todo caso con más trascendencia que resolver una queja de un ciudadano referente a una supuesta ilegalidad de su detención. Además, conviene resaltar que el art. 17.4 CE, al regular este procedimiento de habeas corpus, se refiere a la “inmediata puesta a disposición judicial” de la persona detenida y que el art. 7 de la propia Ley Orgánica 6/1984, de 24 de mayo, de habeas corpus, establece como primera medida que debe seguir el Juez en estos casos la de ordenar a la autoridad a cuya disposición se halle la persona privada de libertad que “la ponga de manifiesto ante él, sin pretexto ni demora alguna”, pudiendo, incluso, personarse “en el lugar donde aquella se encuentre”.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recurrente manifiesta en su escrito de demanda que cuando fue detenida se le informó que sería puesta a disposición judicial a las 10:00 horas del lunes día 9 de agosto, cumpliéndose esta previsión por los agentes actuantes, como hemos visto. Esta circunstancia parece dejar entrever, aunque no se hace referencia a ello en el atestado incoado, que se cumplimentó ese trámite a la referida hora porque así estaba dispuesta para estas conducciones de detenidos según los protocolos existentes a tal fin acordados entre los Juzgados y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ya se ha pronunciado este Tribunal Constitucional en ocasiones anteriores, concluyendo que dichos acuerdos no pueden ser obstáculo para la presentación del detenido al Juez en otros momentos anteriores cuando las circunstancias concurrentes y las exigencias constitucionales y legales lo aconsejen. Así, en la STC 224/2002, de 25 de noviembre, en un supuesto en que se había demorado la puesta a disposición judicial del recurrente (ante un Juzgado de detenidos de Barcelona), precisamente porque sólo estaba prevista “una única conducción a las 8:00 horas”, afirmamos que tal circunstancia “no puede justificar en principio un alargamiento tan desproporcionado del periodo de detención, una vez declarada la conclusión de las investigaciones policiales, máxime cuando, como acontece en este caso (también en la presente demanda), se había presentado ante el Juzgado de guardia una solicitud de habeas corpus que permitió conocer, una vez remitidas, la conclusión de las diligencias policiales” (FJ 4). En el mismo sentido, en la STC 165/2007, de 2 de julio, donde a la detenida también se le había informado en una comisaría de Sevilla que no sería puesta a disposición judicial hasta el día siguiente porque “sólo se realiza una conducción de detenidos al día, a las nueve de la mañana”, manteníamos que no se apreciaba justificado el criterio del instructor del atestado policial, que al parecer se había basado para su decisión en este protocolo de colaboración vigente, pues éste preveía en sus disposiciones otra conclusión alternativa, en particular “que no quedaba excluida la presentación de un detenido ante el Juez de guardia en hora distinta a la antes señalada”, pudiendo así “el Juzgado de Instrucción de guardia recibir detenidos durante las 24 horas cuando las circunstancias así lo aconsejen” (FJ 3). Finalmente, en la STC 88/2011, de 6 de junio, concluíamos que esta última solución “parece más adecuada y acorde con las exigencias constitucionales del derecho a la libertad personal, en la forma expuesta por nuestra jurisprudencia, no siendo incompatible la existencia de estos protocolos de colaboración, que pretenden ordenar el traslado de detenidos (fundamentalmente en grandes urbes, donde este tránsito es elevado), con la exigencia constitucional de no prolongar indebidamente el tiempo de detención de un ciudadano, pues ambas previsiones pueden coexistir razonablemente, ponderándose en cada caso las circunstancias particulares concurrentes”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primera queja planteada por la recurrente merece ser estimada por este Tribunal, pues la detención preventiva de que fue objeto en las dependencias de la Guardia Civil se prolongó más allá del tiempo necesario para el esclarecimiento de los hechos presuntamente delictivos que la motivaron, contribuyendo a ello la propia actuación desarrollada por el órgano judicial en los términos expuestos, por lo que resultó infringida la garantía que el art. 17.2 CE le reconoce en cuanto titular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que ahora hay que analizar es determinar si el Juzgado de Primera Instancia e Instrucción núm. 3 de La Palma del Condado, al rechazar a limine la incoación del procedimiento de habeas corpus en su Auto de 8 de agosto de 2010, vulneró el derecho a la libertad personal y a la tutela judicial efectiva de la recurrente, tal como ésta argumenta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este Tribunal ya ha tenido oportunidad de pronunciarse en reiteradas ocasiones sobre el reconocimiento constitucional del procedimiento de habeas corpus previsto en el art. 17.4 CE y en qué medida puede verse vulnerado este precepto por resoluciones judiciales de inadmisión a trámite. Según esta doctrina (recogida últimamente en la citada STC 88/2011, de 6 de junio), este procedimiento,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y 165/2007, de 2 de julio, FJ 4). Por ello, hemos afirmado que la esencia de este proceso consiste precisamente en que “el Juez compruebe personalmente la situación de la persona que pida el control judicial, siempre que se encuentre efectivamente detenida”, es decir “'haber el cuerpo' de quien se encuentre detenido para ofrecerle una oportunidad de hacerse oír, y ofrecer las alegaciones y pruebas” (STC 37/2008, de 25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 cuando la Ley Orgánica de habeas corpus (LOHC) permita realizar un juicio de admisibilidad previa sobre la concurrencia de los requisitos para su tramitación, posibilitando denegar la incoación del procedimiento, previo dictamen del Ministerio Fiscal, la legitimidad constitucional de tal resolución liminar debe reducirse a los supuestos en los cuales se incumplen los requisitos formales (tanto los presupuestos procesales como los elementos formales de la solicitud) a los que se refiere el art. 4 LOHC (SSTC 172/2008, de 18 de diciembre, FJ 3 y 173/2008, de 22 de diciembre, FJ 3, entre otras). De este modo, no es constitucionalmente legítimo fundamentar la inadmisión de este procedimiento en la afirmación de que el recurrente no se encontraba ilícitamente privado de libertad, porque el contenido propio de la pretensión formulada en el habeas corpus es precisamente la de determinar la licitud o ilicitud de dicha privación [SSTC 35/2008, de 25 de febrero, FJ 2 b) y 147/2008, de 10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también ha afirmado de manera específica que el procedimiento de habeas corpus no sirve solamente para verificar el fundamento de cualquier detención, sino también para poner fin a detenciones que, ajustándose originariamente a la legalidad, se mantienen o prorrogan ilegalmente o tienen lugar en condiciones ilegales (STC 224/1998, de 24 de noviembre, FJ 5). Resultando que este enjuiciamiento de la legalidad de la detención a que hemos hecho referencia, que ha de llevarse a cabo en el juicio de fondo previa audiencia del solicitante y demás partes, “es si cabe, aún más necesario cuando el solicitante alegue que la privación de libertad se ha prolongado indebidamente” (en este sentido, SSTC 224/2002, de 25 de noviembre, FJ 5; 23/2004, de 23 de febrero, FJ 5; y 165/2007,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demandante, detenida en el puesto de seguridad ciudadana de Torre de la Higuera, adscrito a la Comandancia de la Guardia Civil de Huelva, instó un procedimiento de habeas corpus sobre las 22:40 horas del día 7 de agosto de 2010, denunciando expresamente que, no obstante no quedar ya diligencias por practicar en el atestado, había tenido conocimiento de que iba a continuar detenida hasta el lunes 9 de agosto. El Juzgado de Primera Instancia e Instrucción núm. 3 de La Palma del Condado, de conformidad con el informe del Fiscal, denegó la incoación de dicho procedimiento por Auto del día 8 del mismo mes, no porque la solicitud careciese de los requisitos formales antes expuestos ni porque no concurriera el presupuesto fáctico de una real y efectiva situación de privación de libertad, sino al entender que la recurrente no se encontraba en ninguno de los supuestos considerados como detención ilegal por el art. 1 LOHC. De esta manera, la resolución judicial, no sólo no restableció el derecho a la libertad vulnerado, una vez constatado que las diligencias policiales ya estaban concluidas y, no obstante, no se había pasado a la detenida a disposición judicial, sino que desconoció la garantía prevista en el art. 17.4 CE, infringiendo específicamente este precepto constitucional (así, SSTC 14/2009 y 15/2009, ambas de 20 de enero, FJ único), al anticipar el fondo en el trámite de admisión, impidiendo que la recurrente compareciera ante la Juez y formulara las alegaciones y propusiera las pruebas que entendiera pertinentes. En definitiva, el órgano judicial no ejerció de forma eficaz su función de control de la privación de la libertad de acuerdo con la naturaleza y función constitucional del procedimiento de habeas corpus. Esta conducta, además, aparece acentuada en este caso porque, según hemos expuesto, el Juzgado de Instrucción, sin oír a la recurrente sobre las circunstancias de su detención, la devolvió a las dependencias policiales de procedencia, limitándose previamente a notificarle el Auto de inadmisión. Respecto de este punto, conviene resaltar que con el mero traslado del solicitante del habeas corpus, a estos fines al Juzgado, no se satisfacen las exigencias constitucionales de este instrumento procesal, resultando necesario cumplimentar el trámite de audiencia al detenido, en los términos desarrollados en la jurisprudencia constitucional antes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la recurrente señala en su demanda que el Auto del Juzgado de Instrucción objeto de impugnación había provocado una lesión complementaria del derecho a la tutela judicial efectiva (art. 24.1 CE), al carecer de “la necesaria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es cierto que este Tribunal ha mantenido la importancia de la motivación de las resoluciones judiciales en general y específicamente en el proceso de habeas corpus (entre otras, en la STC 165/2007, de 2 de julio, FJ 6), significando que este procedimiento implica “una garantía procesal específica prevista en la Constitución para la protección del derecho fundamental a la libertad personal cuyo acceso no puede ser en modo alguno denegado sin que a la persona que acuda al mismo no se le haga saber la precisa razón legal de dicha denegación, so pena de incurrir el órgano judicial que así proceda en una vulneración del derecho a obtener una resolución judicial motivada” (STC 66/1996, de 16 de abril, FJ 5). También hemos afirmado que la mera referencia a que “no se dan ninguno de los supuestos del art. 1 de la Ley de habeas corpus”, como causa de justificación de la inadmisión a trámite de la petición formulada, no permite conocer la razón determinante de la denegación, por lo que una resolución judicial en estos términos, genérica y estereotipada, no ofrece la motivación mínima que es constitucionalmente exigible (STC 86/1996,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también hemos afirmado que, en supuestos como el presente, la perspectiva de examen que debe adoptarse es única y exclusivamente la de la libertad, puesto que, estando en juego este derecho fundamental, la eventual ausencia de una motivación suficiente y razonable de la decisión no supondría sólo un problema de falta de tutela judicial, propio del ámbito del art. 24.1 CE, sino prioritariamente una cuestión que afecta al derecho a la libertad personal, en cuanto que la suficiencia o razonabilidad de la resolución judicial relativa a la garantía constitucional del procedimiento de habeas corpus, prevista en el art. 17.4 CE, forma parte de la propia garantía (SSTC 61 /2003, de 24 de marzo, FJ 1; 94/2003, de 19 de mayo, FJ 2; 122/2004, de 12 de julio, FJ 2). Por ello, como hemos razonado en la STC 288/2000, de 27 de noviembre (FJ 7), “si la propia decisión de inadmisión del procedimiento vulnera ya el art. 17.4 CE, resulta irrelevante si esa decisión ha sido adoptada cumpliendo o no el deber de motivación, que rige para mantener una situación de privación de libertad”, por lo que resulta innecesario realizar cualquier otra consideración sobre la lesión a la tutela judicial efectiva, por falta de motivación, que se articula con carácter independiente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de lo expuesto en los anteriores fundamentos se constata, en primer lugar, la lesión de la garantía que el art. 17.2 CE reconoce a la demandante en cuanto titular del derecho a la libertad personal (art. 17.1 CE), como consecuencia de la detención preventiva de que fue objeto en las dependencias de la Guardia Civil y que se prolongó más allá del tiempo necesario para el esclarecimiento de los hechos presuntamente delictivos que la motivaron. En segundo término debe señalarse también la infracción de la garantía recogida en el art. 17.4 CE al haber sido rechazada de plano la solicitud de habeas corpus formulada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del otorgamiento del amparo, debemos advertir, como en casos análogos, que no cabe retrotraer las actuaciones al momento en que se produjo la vulneración del derecho a la libertad para subsanarla, toda vez que, al no encontrarse ya la recurrente privada de libertad, no se cumpliría el presupuesto necesario para que el órgano judicial pudiera decidir la admisión a trámite del procedimiento de habeas corpus. Así lo hemos afirmado desde nuestra primera resolución al respecto (STC 31/1985, de 5 de marzo, FJ 4) y se ha reiterado en ocasiones posteriores (entre las últimas, SSTC 165/2007, de 2 de julio, FJ 7; 37/2008, de 25 de febrero, FJ 4; 147/2008, de 10 de noviembre, FJ 5 y 88/2011, de 6 de junio,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Susana Patricia Higueras Poyatos,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su derecho a la libertad personal (art. 17.1, 2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e Instrucción núm. 3 de La Palma del Condado, de 8 de agosto de 2010, dictado en el procedimiento de habeas corpus núm. 2-2010.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