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10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644-2011, elevada al Pleno de este Tribunal por la Sala Segunda, respecto del art. 35.7.2, de la Ley 53/2002, de medidas fiscales, administrativas y de orden social, por posible vulneración del art. 24.1 CE. Han comparecido el Ministerio Fiscal y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1 de marzo de 2011, el Pleno de este Tribunal admitió la presente cuestión interna de inconstitucionalidad elevada por la Sala Segunda del mismo respecto del art. 35, apartado 7.2, de la Ley 53/2002, de medidas fiscales, administrativas y de orden social, por posible vulneración del art. 24.1 CE. Asimismo, de conformidad con lo dispuesto en el art. 10.1 c) de la Ley Orgánica del Tribunal Constitucional (LOTC) en su redacción vigente dada por la Ley Orgánica 6/2007, de 24 de mayo, acordó reservar para sí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acordó, conforme a lo establecido en el art. 37.3 LOTC, dar traslado de las actuaciones al Congreso de los Diputados, al Senado, al Gobierno y al Fiscal General del Estado, para que en el plazo de quince días se personaran y presentaran las oportunas alegaciones. Por último, se comunicó a la Sala Segunda de este Tribunal la citada providencia para que, de conformidad con el art. 35.3 LOTC, permanezca suspendido el recurso de amparo núm. 5583-2005 hasta que ésta sea resuelta por el Tribunal y se ordenó la publicación de la cuestión en el “Boletín Oficial del Estado” (lo que se llevó a cabo en el “BOE” núm. 62, de 14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presentado en el Registro General de este Tribunal el día 21 de julio de 2005 el Procurador de los Tribunales don Julián Caballero Aguado, en representación de Viajes Mapfre Agencia de Viajes, S.A., dedujo demanda de amparo contra los Autos de 5 de mayo y 6 de junio de 2005 dictados por la Sección Décima de la Audiencia Provincial de Madrid en el rollo de apelación núm. 128-2005 (procedente del procedimiento ordinario núm. 156-2004 del Juzgado de Primera Instancia e Instrucción núm. 6 de Getafe).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los Autos se rechazaba el recurso de reforma interpuesto contra anterior providencia de la Sección en la que se requería al apelante para que aportase el resguardo acreditativo de haber autoliquidado en tiempo oportuno la tasa por el ejercicio de la potestad jurisdiccional devengada a consecuencia de la interposición de un recurso de apelación. En el segundo se acordó declarar indebidamente admitido el recurso de apelación interpuesto y la firmeza de la Sentencia impugnada. El órgano judicial razona que el art. 35, apartado 7.2, de la Ley 53/2002, de medidas fiscales, administrativas y de orden social, autoriza sólo la subsanación del requisito de acreditar el pago de la tasa, pero no el requisito del pago mismo, de suerte que, al no haberse cumplido con la totalidad de los requisitos exigibles para la admisión de la apelación, resultaba procedente declararla mal admitida y archivar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mercantil demandante de amparo considera que el órgano judicial lesionó su derecho a la tutela judicial efectiva al no permitir la subsanación del requisito del pago de la tasa por el ejercicio de la potestad jurisdiccional. A su juicio el carácter subsanable del requisito del propio pago de la tasa y no sólo de la justificación de tal pago se desprende del desarrollo reglamentario de la ley, efectuado por la Orden del Ministerio de Hacienda núm. 661-2003, de 24 de marzo, la cual exige que el Secretario Judicial requiera de pago al sujeto pasivo si junto con el escrito que realiza el hecho imponible (en este caso la interposición de la apelación) no se acredita el pago de la tasa en cuestión. Y en el mismo sentido militaría la resolución de la Secretaría de Estado de Justicia, de 8 de noviembre de 2003, por la que se dictan instrucciones a los Secretarios Judiciales en relación con la tasa por el ejercicio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segunda línea de razonamiento denuncia que el efecto de no dar curso al escrito en que se realice el hecho imponible, prevista en el art. 35.7.2 de la Ley 53/2002, resulta contrario al derecho a la tutela judicial efectiva reconocido en el art. 24.1 CE al suponer una consecuencia desproporcionada con el objetivo recaudatorio al que se ordena la tasa, máxime cuando las disposiciones de desarrollo prevén que la falta de ingreso del tributo tan sólo dé lugar a una comunicación a la Administración tributaria para que ésta liquide de oficio la tasa. En apoyo de esta tesis trae a colación la doctrina sentada en la STC 141/1988, de 12 de julio, que declaró inconstitucional el art. 57.1 de la Ley del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 de julio de 2008, la Sala Segunda de este Tribunal acordó admitir a trámite el presente recurso de amparo y, por diligencia de ordenación de 24 de septiembre de 2008, de conformidad con lo dispuesto por el art. 52.1 LOTC, se concedió a las partes y al Ministerio público plazo de veinte días para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las alegaciones presentadas el día 17 de octubre de 2008, tras realizar un análisis del régimen jurídico de la tasa por el ejercicio de la potestad jurisdiccional, sostiene el Fiscal que lo que en este proceso de amparo se debate no es si la exigencia del pago de la tasa judicial prevista en la Ley 53/2002 es o no contraria al derecho a la tutela judicial efectiva (art. 24.1 CE), sino si la interpretación y aplicación de la indicada normativa por el órgano judicial supuso o no una vulneración del indicado derecho fundamental. Considera que la regulación legal y reglamentaria de la tasa en cuestión exige que se requiera al sujeto pasivo para que pague la tasa si no aporta justificación de haberlo efectuado junto con el escrito correspondiente, dando así ocasión de subsanar, no sólo la acreditación del pago de la tasa, sino su mismo pago, posibilidad de la que se ha privado al demandante de amparo, el cual, ni fue requerido por el Secretario Judicial del Juzgado ante el que presentó el escrito que realizaba el hecho imponible para que acreditase el pago de la tasa o realizara el pago, ni tampoco pudo pagar la tasa cuando la Audiencia Provincial advirtió el defecto.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formuló alegaciones mediante escrito presentado el 29 de octubre de 2008, insistiendo en que, al no habérsele dado ocasión de subsanar la omisión del pago de la tasa, se le ha privado del derecho a la segunda instancia, vulnerándose así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4 de octubre de 2010 la Sala Segunda acordó, de conformidad con lo dispuesto en los arts. 55.2 y 35.2 LOTC, y con suspensión del plazo para dictar Sentencia, oír a la parte recurrente y al Ministerio público por término de diez días a fin de que pudieran alegar lo que estimasen oportuno sobre la pertinencia de plantear cuestión de inconstitucionalidad o sobre el fondo de ésta por si el art. 35, apartado 7.2, de la Ley 53/2002, de 30 de diciembre, de medidas fiscales y de orden social, vulnera el derecho fundamental a la tutela judicial efectiva (art. 24.1 CE) en cuanto condiciona el curso del proceso al pago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demandante de amparo formuló alegaciones el 4 de noviembre de 2010 solicitando el planteamiento de la cuestión de inconstitucionalidad en aplicación de la doctrina sentada en la STC 141/1988,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mediante escrito de fecha 10 de noviembre de 2010, reiterando la argumentación vertida en las alegaciones formuladas en el presente recurso de amparo, defendió una interpretación del precepto legal acomodada a la Constitución, consistente en que dentro del plazo de subsanación que ha de conceder el Secretario Judicial cuando no se acompaña el resguardo del pago de la tasa correspondiente quepa, no sólo la aportación del resguardo de haberla satisfecho oportunamente, sino el mismo pago de la tasa. A tal conclusión conduce, en opinión del Fiscal, el hecho de que la normativa de desarrollo del precepto legal (Orden HAC/661/2004, de 24 de marzo, del Ministerio de Hacienda, y resolución de 8 de noviembre de 2003, de la Secretaría de Estado de Justicia) prevea que si, tras el requerimiento formulado por el Secretario, no se acredita el pago de la tasa, tal circunstancia haya de ser comunicada a la Administración tributaria para que proceda a su liquidación de oficio, previsión que no tendría sentido si la falta de pago de la tasa condujera indefectiblemente a la inadmisión del escrito cuya presentación produce el devengo de la tasa. Consecuentemente el Fiscal considera innecesario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Segunda, mediante Auto de 21 de diciembre de 2010, acordó elevar al Pleno cuestión interna de inconstitucionalidad, que fue aceptada por el Pleno de este Tribunal en la ya mencionada providencia de 1 de marzo de 2011. La Sala Segunda, en el Auto de planteamiento, razona conforme al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incorpora dos líneas de argumentación que, aun cuando se entrecruzan con frecuencia, poseen sustantividad propia. Una de ellas, a la que fundamentalmente se refiere el Ministerio Fiscal en sus alegaciones, se centra en si la lesión denunciada se produjo como consecuencia de no admitir la subsanación del requisito del pago de la tasa por considerar subsanable únicamente la acreditación del pago que tempestivamente se hubiera realizado. A este razonamiento se añade otro, que sitúa la lesión en la misma exigencia legal contenida en el art. 35, apartado 7.2, de la Ley 53/2002, de medidas fiscales, administrativas y de orden social, de condicionar el curso del proceso (en este caso, de la fase de apelación) al pago del tributo, consecuencia que la entidad demandante de amparo considera que impone un sacrificio del derecho a la tutela judicial efectiva que resulta desproporcionado con los fines recaudatorios a los que sirve el establecimiento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segunda perspectiva de la cuestión, esto es, la que sitúa la lesión en la misma ley como consecuencia de la configuración del pago del tributo como un presupuesto necesario para la admisibilidad del acto procesal gravado con el mismo, es la que se contempla en las cuestiones de inconstitucionalidad núms. 647-2004, 1389-2005 y 1584-2005, todas ellas admitidas a trámite por este Tribunal por considerar que la duda de constitucionalidad planteada por los órganos judiciales correspondientes no resulta manifiestamente infundada. En consonancia con ello la Sala estima que procedería la estimación de la demanda de amparo por colisión del art. 35, apartado 7.2, de la Ley 53/2002, de medidas fiscales, administrativas y de orden social, con el art. 24.1 CE, en cuanto el pago del tributo configurado en ella se torna en un obstáculo insalvable y desproporcionado para la satisfacción del derecho a la tutela judicial efectiva. De ahí que resulte procedente elevar al Pleno del Tribunal cuestión de inconstitucionalidad sobre el indicado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10 de marzo de 2011, el Presidente del Congreso de los Diputados comunicó el acuerdo de la Mesa de la Cámara, de 8 de marzo de 2011, personándose en el procedimiento y ofreciendo su colaboración a los efectos del art. 88.1 LOTC, con remisión a la Dirección de estudios y documentación de la Secretaría General. El 16 de marzo de 2011 se registró comunicación del Presidente del Senado dando cuenta de que la Mesa de la Cámara acordó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escrito en el Registro General de este Tribunal el 21 de marzo de 2011, personándose en esta cuestión interna de inconstitucionalidad y formulando alegaciones a favor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se refería a que pendían “ante el Tribunal tres cuestiones de inconstitucionalidad con el mismo objeto (647-2004, 1389-2005 y 1584-2005)” y “da[ba] por reproducidas las alegaciones consignadas” en las mismas, esto es, que el precepto cuestionado en la interpretación que justificaba el planteamiento de la cuestión no vulnera el derecho de acceso a la justicia por dos motivos: a) porque la doctrina sentada en la STC 141/1988 no es extensible a este supuesto, dado que las tasas judiciales cuyos efectos se enjuician aquí, a diferencia del impuesto de actos jurídicos documentados, sí se imponen en función de la propia realidad o finalidad del proceso; y b) porque la jurisprudencia sentada en la STEDH de 19 de junio de 2001 (caso Kreuz c. Polonia) admite que una restricción financiera al acceso de una persona a un Tribunal sólo viola el art. 6.1 del Convenio europeo para la protección de los derechos humanos y de las libertades fundamentales (CEDH) si es excesiva dadas las circunstancias del caso. Añade ahora que esa doctrina se ha consolidado en otras sentencias que cita (la más reciente, la STEDH de 26 de octubre de 2010, caso Marina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expone las divergencias en la aplicación del precepto por los distintos tribunales en el interim, concluyendo que “cuando han proliferado tan discordantes interpretaciones, al art. 35.siete.2 de la Ley 53/2002 podrá reprochársele imperfección o deficiencia técnica pero no inconstitucionalidad, pues su tenor literal permite interpretaciones perfectamente respetuosas con el derecho fundamental a la tutela judicial efectiva”. En esta línea, considera que algunos Tribunales han sostenido una interpretación del precepto que sería indudablemente respetuosa del derecho fundamental, según la cual el art. 35 de la Ley 53/2002, desarrollado por la Orden HAC/661/2003 y la resolución de la Secretaría de Estado de Justicia de 8 de noviembre de 2003, en lugar de suponer que la omisión del pago de la tasa determine el cierre del proceso, se limita a imponer a los órganos judiciales el deber de suministrar información a la Administración tributaria para que la Delegación de Hacienda pueda practicar la liquidación de oficio. Por tanto, la falta de pago sólo daría lugar a la paralización del procedimiento en el estado en que se encontrase, situación que sería reversible si posteriormente se justifica el pago de la tasa, aun tardío, hasta el momento en que se decreta la caducidad del proceso. No puede decirse, sigue el Abogado del Estado, que, así entendido y aplicado, el art. 35.7.2 de la Ley 53/2002 viole el derecho a la tutela judicial efectiva, pues la paralización del curso de los autos no genera por sí sola pérdida de derechos sustantivos o procesales. Crea simplemente un estado de inactividad procesal imputable a la parte que puede generar la caducidad de la instancia. Con arreglo a esta interpretación, concluye el Abogado del Estado, “la resolución judicial contra la que se interpuso el recurso de amparo violó claramente el derecho a la tutela judicial efectiva (derecho al recurso) puesto que limitó la posibilidad de subsanar a la falta de justificación del pago ya hecho, y no la omisión del pago mismo; y convirtió la falta de pago de la tasa en el momento de interponer la apelación en causa de pérdida del recurso, interpretación extremadamente desproporcionada y manifiestamente lesiva del derecho a la tutela judicial efectiva. Ahora bien, esta pérdida de la vía de recurso de ninguna manera está impuesta por el tenor del art. 35.siete.2 de la Ley 53/2002, que solo exigía paralizar el trámite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mediante escrito de 25 de abril de 2011, interesó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hechos relevantes del recurso de amparo del que procede esta cuestión interna de inconstitucionalidad y exponer en su contexto la norma objeto de ésta, destaca en primer lugar que la jurisprudencia del Tribunal Europeo de Derechos Humanos (STEDH de 19 de junio de 2001, caso Kreuz c. Polonia, y otras que ratifican esta doctrina) no reputa contrario al derecho de acceso efectivo a un Tribunal previsto en el art. 6.1 CEDH la exigencia de tasas judiciales, salvo que su establecimiento resulte, atendidas las circunstancias de cada caso, desproporcionado en relación a la capacidad económica del recurrente. Una vez sentado esto, expone que, aunque la regulación legal entraña, de alguna manera, una limitación del derecho de acceso al proceso y a los recursos, esta limitación pretende la consecución de un fin constitucionalmente legítimo —el sostenimiento de los gastos públicos, en especial la financiación del servicio público en que consiste la administración de justicia— y parece razonable y proporcionada en relación con ese fin, pues, debido a las exenciones subjetiva y objetivas que regula la norma, la obligación de pago de la tasa judicial nace sólo cuando el hecho imponible es realizado por personas cuya capacidad económica para hacer frente a dicho pago resulta indiscutida y nunca surge cuando la actividad jurisdiccional instada versa ratione materiae sobre pretensiones que revisten un manifiesto interés público. Y termina apuntando que la previsión de estas tasas judiciales tampoco choca con la STC 141/1988, pues la doctrina fijada allí consideraba admisibles desde la perspectiva del art. 24.1 CE aquellos obstáculos procesales que estuviesen conectados con la propia realidad del proceso y/o con su finalidad, vínculo que aquí concurre de un modo indiscutible.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tal como queda acreditado por una jurisprudencia menor caracterizada por la divergencia aplicativa de la norma objeto del presente proceso, un modo de interpretarla es que la falta de pago de la tasa judicial no determina con carácter automático y necesario el archivo de las actuaciones y la firmeza de la Sentencia impugnada, sino solamente que no se dé curso al escrito de interposición del recurso, pudiendo el recurrente subsanar su falta, de modo que no es tanto la omisión del pago de la tasa como su inactividad pertinaz lo que puede conducir a la pérdida del derecho a recurrir y la consiguiente firmeza de la Sentencia. Concluyendo el Fiscal que “Sostener un criterio distinto, como el que mantuvo la Sección Décima de la Audiencia Provincial de Madrid en el proceso a quo, sí que podría generar una vulneración del derecho a la tutela judicial efectiva (art. 24.1 CE), pero, se insiste, dicho criterio interpretativo no resulta del tenor literal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mayo de 2012 se señaló para deliberación y votación de la presente Sentencia el día 10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núm. 644-2011 se suscita por la Sala Segunda del Tribunal Constitucional en relación con el art. 35, apartado 7.2, de la Ley 53/2002, de medidas fiscales, administrativas y de orden social, de cuya aplicación depende el fallo del recurso de amparo núm. 5583-2005, en el que se impugnan los Autos de 5 de mayo y 6 de junio de 2005 de la Sección Décima de la Audiencia Provincial de Madrid, el último de los cuales declaró indebidamente admitido por el Juzgado de Primera Instancia e Instrucción núm. 6 de Getafe el recurso de apelación deducido contra su Sentencia de 2 de noviembre de 2004 y, en su virtud, la firmeza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 de la citada Ley 53/2002 creó la tasa por el ejercicio de la potestad jurisdiccional en los órdenes civil y contencioso-administrativo. Su apartado 7, párrafo 2, al que concretamente se refiere la presente cuestión de inconstitucionalidad,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se desprende del Auto de planteamiento de la presente cuestión, reproducido literalmente en su parte relevante en los Antecedentes, la duda de constitucionalidad que eleva la Sala Segunda de este Tribunal se proyecta únicamente sobre si el precepto cuestionado, al determinar que la falta de presentación del justificante de pago junto con el escrito procesal de que se trate, aquí el de interposición de un recurso de apelación civil, cierra el cauce procedimental correspondiente, podría vulnerar el derecho de acceso a los recursos legalmente previstos que forma parte de la tutela judicial efectiva que proclama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sus alegaciones, referidas con detalle en los Antecedentes de esta resolución, el Abogado del Estado y el Ministerio Fiscal solicitan la desestimación de la cuestión así planteada y alternativamente sostienen que el precepto objeto de este proceso constitucional es susceptible de otra interpretación que es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por su parte, apoya su pretensión de inconstitucionalidad en la doctrina sentada en la STC 141/1988,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queja no incluida en la presente cuestión interna de inconstitucionalidad, la relativa a la inadmisión de la subsanación del requisito del pago de la tasa, debe hacerse constar que necesariamente queda fuera de nuestra consideración y pronunciamiento, sin perjuicio de que la propia Sala Segunda resuelva en su momento lo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cuestión de inconstitucionalidad idéntica, suscitada también por la Sala Segunda del Tribunal Constitucional en el curso de otro recurso de amparo que traía causa también de la inadmisión de un recurso de apelación civil, ha sido desestimada por la Sentencia de este Pleno 103/2012, de 9 de mayo, dictada en la cuestión interna de inconstitucionalidad núm. 605-2011 en la que, a su vez, se apelaba a la doctrina de este Tribunal sentada en la STC 20/2012, de 16 de febrero. En este proceso constitucional sólo queda alcanzar la misma conclusión sostenida entonces, apoyada en los mismos fundamentos, cuya reiteración resulta innecesaria dado que las sentencias de este Tribunal Constitucional son publicadas oficialmente en el “Boletín Oficial del Estado” (art. 164.1 CE y art. 86.2 LOTC; SSTC 164/1987, de 27 de octubre, FJ único; 132/1990, de 17 de julio, FJ único; o 387/1993, de 23 de diciembre, FJ único).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