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24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526-2007, promovido por don Pello Josepe Etxeberría Lete, representado por el Procurador de los Tribunales don José Javier Cuevas Rivas y asistido por la Letrada doña Ainoa Baglietto Gabilondo, contra el Auto de la Sala de lo Penal de la Audiencia Nacional de 21 de noviembre de 2006, que desestima el recurso de súplica interpuesto contra la providencia de la misma Sala de 30 de octubre de 2006 que denegó el licenciamiento solicitado por el actor. Ha sido Ponente el Magistrado don Eugeni Gay Montalvo,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16 de enero de 2007, don José Javier Cuevas Rivas, Procurador de los Tribunales y de don Pello Josepe Etxeberría Lete,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la Sala de lo Penal de la Audiencia Nacional, Sección Primera, mediante Sentencia de 22 de enero de 1997 (rollo de Sala 11-1991, sumario 11-1991 Juzgado Central de Instrucción núm. 1), en relación con unos hechos cometidos el día 27 de julio de 1987, como cooperador necesario de un delito de atentado contra miembro de cuerpo de seguridad del Estado en acción terrorista a la pena de 27 años de reclusión mayor. Con la agravante de relación con actividades terroristas fue condenado por los siguientes delitos: siete asesinatos frustrados, a la pena de veintitrés años cuatro meses y un día de reclusión menor por cada uno de los delitos; seis faltas de lesiones a la pena de veinticinco días de arresto menor por cada una de ellas; dos delitos de robo con toma de rehenes a la pena de diez años y un día de prisión mayor por cada uno de ellos y a las accesorias; un delito de estragos a la pena de diez años y un día de prisión mayor. A las accesorias de inhabilitación absoluta en cuanto a las penas de reclusión mayor y a las de suspensión de cargo público en cuanto a las otras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Sentencia de 28 de enero de 1997 (rollo de Sala 30-1989, sumario 20-1989 Juzgado Central de Instrucción núm. 4), fue condenado por la Sala de lo Penal de la Audiencia Nacional, Sección Primera, en relación con unos hechos cometidos los días 16 y 17 de octubre de 1988, como autor de un delito de terrorismo a la pena de 12 años de prisión mayor, con las accesorias de suspensión de cargo público y derecho de sufragio pasivo, de un delito de atentado a la pena de treinta años de reclusión mayor y accesoria de inhabilitación absoluta durante el tiempo de la condena y como autor de un delito de tenencia de explosivos a la pena de ocho años de prisión mayor y las accesorias de suspensión de cargo público y de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22 de julio de 1998 se aprobó por la Sección Primera de la Sala de lo Penal de la Audiencia Nacional la acumulación de sus condenas, entre ellas las dos antes citadas, fijando en treinta años el tiempo total de cumplimiento de todas las penas privativas de libertad que fueron impuestas al penado, ex art. 70.2 del Código penal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9 de febrero de 1999 dictada por la misma Sección Primera se acordó la liquidación provisional de condena practicada por el Secretario Judicial, que fijaba como fecha final de cumplimiento de la misma el 7 de abril de 2020, luego rectificada por providencia de 7 de abril de 1999, que fijó como fecha final de cumplimiento la de 8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10 de julio de 2006 el Director del centro penitenciario de Castellón, en el que el señor Etxeberría Lete cumple condena, dirigió escrito al Tribunal sentenciador elevando propuesta de licenciamiento definitivo para el día 10 de septiembre de 2006, una vez descontadas las redenciones que le habían sido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Recibida notificación de las redenciones aprobadas, por providencia de 28 de julio de 2006, el Tribunal sentenciador solicitó al centro penitenciario de Castellón que elaborara nueva hoja de cálculo de condena conforme a los criterios establecidos por el Tribunal Supremo en su Sentencia 197/2006, de 28 de febrero. Dicha providencia fue recurrida en súplica por el penado mediante escrito de fecha 28 de agosto de 2006. El recurso fue desestimado por Auto de 13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21 de septiembre de 2006, aprobada la propuesta del centro penitenciario y en aplicación de la nueva doctrina sobre el art. 70.2 CP 1973, se fijó la fecha de 8 de abril de 2019 como fecha de licenciamiento. Esta providencia, notificada el 25 de septiembre de 2006 no fue recurrida, por lo que devino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Veinticuatro días después, el 19 de octubre de 2006, el señor Etxeberría Lete presentó un escrito ante el Tribunal sentenciador en el que solicitó el licenciamiento definitivo por cumplimiento de la pena y la consiguiente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30 de octubre de 2006 la Sección Primera de la Sala de lo Penal de la Audiencia Nacional señaló mediante providencia no haber lugar a la referida solicitud de licenciamiento, dado que la providencia de 21 de septiembre de 2006 acordó otra fecha y había de estarse a lo acordado en esa última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la anterior resolución se interpuso recurso de súplica, que fue desestimado por Auto de 21 de noviembre de 2006, en el que se reafirma la doctrina sentada en la STS 197/2006, de 28 de febrero, que considera aplicable al presente caso. El Auto fue notificado el día 15 de diciembre de 2006 a la representación procesal del señor Etxeberría Lete, quien interpuso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25.2 CE), a la libertad (art. 17.1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 motivo de amparo, se denuncia la vulneración de los derechos a la tutela judicial efectiva, sin que quepa indefensión (art. 24.1 CE), y a un proceso con todas las garantías (art. 24.2 CE), así como el derecho a un recurso efectivo [art. 14.5 del Pacto internacional de derechos civiles y políticos (PIDCP)], todo ello en relación con el art. 17 CE. Con cita de las SSTC 123/2005 y 11/1987, expone la demanda que la Audiencia Nacional, en su providencia de 21 de septiembre de 2006, acordó una nueva fecha de licenciamiento, retrasándola hasta 2019, sin dar traslado a la defensa del señor Etxeberría Lete, pese a que hasta ese momento el criterio aplicado era otro, introduciéndose una perspectiva jurídica novedosa en cuanto al cómputo de las redenciones por trabajo, que empeoraba la situación del reo y obligaba al cumplimiento íntegro de los treinta años, y respecto de la que el recurrente no pudo defenderse ni someterla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se alega la violación del derecho a la defensa (art. 24.1 CE), a un proceso con las debidas garantías (art. 24.2 CE) en relación con los arts. 13 del Convenio europeo para la protección de los derechos humanos y de las libertades fundamentales (CEDH) y 14.5 PDCIP, por cuanto el Auto de 21 de noviembre de 2006 establece que la providencia de 21 de septiembre de 2006, contra la que se recurría, es una mera ejecución de lo acordado por el Tribunal Supremo en su Sentencia de 28 de febrero de 2006. Con esta respuesta —se afirma— la Audiencia Nacional evita entrar en el debate procesal planteado por la parte, hurtándole una posibilidad de impugnar un acto que ha lesionado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motivo de amparo, se aduce la vulneración del principio de legalidad (art. 25.1 y 25.2 CE) en relación con el art. 9.1 CE, como consecuencia de la interpretación realizada por el órgano judicial de los arts. 70.2 y 100 CP 1973, así como de los arts. 66 del Reglamento de prisiones de 1956 y del art. 202 del Reglamento penitenciario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en la práctica la administración penitenciaria, con la aprobación de los Jueces de vigilancia penitenciaria y los Tribunales sentenciadores, han venido aplicando las redenciones siempre al tiempo de cumplimiento efectivo de la condena, descontándose del máximo de cumplimiento un día por cada dos trabajados. Criterio mantenido incluso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amparo denuncia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las redenciones aprobadas por los Juzgados de Vigilancia Penitenciaria, intangibles y firmes, aplicadas —como se venía haciendo— al tope de treinta años, suponían un importante acortamiento de su condena de 30 años. El trabajo y los estudios en la prisión se realizaron en la confianza de que las redenciones así obtenidas implicarían un acortamiento del tiempo de permanencia en prisión, como en el caso de la STC 76/2004, habiéndose generado una expectativa de dicho acortamiento sobre la base de la actuación de los órganos judiciales hasta el momento. Esa expectativa se deriva, según el recurrente, de la mera aprobación de las redenciones por los Juzgados de Vigilancia Penitenciaria.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cuarto motivo de amparo, se considera vulnerado el principio de legalidad (arts.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invoca el derecho a la igualdad en la aplicación de la ley (art. 14 CE y art. 14 CEDH).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699/2003;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sexto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En el caso del señor Zabaleta ha cumplido un tiempo de estancia efectiva en prisión al que deberían sumarse las redenciones ordinarias y extraordinarias y licenciarlo cuando el cómputo de ambas llegue a 10.950 días, es decir al máximo de treinta años previsto en el art. 70.2 CP 1973. Sin embargo, las resoluciones recurridas retrasan la puesta en libertad del recurrente hasta el cumplimiento de los treinta años íntegros y, por tanto, violan el art. 17 CE y los arts. 5 y 15.1 CEDH, así como los arts. 9.1 y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2007, la Sala Segunda de este Tribunal acordó la admisión a trámite de la demanda así como, a tenor de lo establecido en el art. 51 de la Ley Orgánica del Tribunal Constitucional (LOTC), requerir atentamente a la Sección Primera de la Sala de lo Penal de la Audiencia Nacional para que remitiera testimonio de las actuaciones correspondientes a la ejecutoria 11-1991, interesando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una diligencia de ordenación de 9 de enero de 2008 se acordó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ordenar de modo distinto al propuesto en la demanda los motivos de amparo. Es por ello que comienza por el examen del séptimo y último motivo expuesto, relativo a la vulneración del principio de legalidad penal (art. 25.2 CE) en el enunciado relativo al carácter rehabilitador y de reinserción social que deben tener las penas señaladas en el Código penal. En opinión del Ministerio Fiscal este motivo debe ser rechazado a limine porque el art. 25.2 CE no contiene un derecho fundamental del ciudadano susceptible de ser invocado en amparo, sino más bien un mandato destinado al legislador para orientar la política penal y penitenciaria. Además, la queja del recurrente no se centra en el contenido de los preceptos legales o reglamentarios, sino en la interpretación que de los mismos realiza la Audiencia Nacional, por lo que este motivo de amparo carece de autonomía y debe vincularse a otras infracciones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analiza —para rechazarlo— el primero de los motivos de amparo recogidos en la demanda, en el que se denuncia la falta de audiencia de la defensa con carácter previo a la aplicación de la nueva doctrina establecida por la Sala Segunda del Tribunal Supremo en su Sentencia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sostiene la carencia manifiesta de fundamento de este motivo, desde el momento en que, por dos ocasiones, la representación del actor ha hecho uso efectivo de este derecho a ser oído, en concreto, cuando interpuso recurso de súplica contra la providencia de 28 de julio de 2006 y, posteriormente, cuando volvió a formular recurso de súplica contra la providencia de 30 de octubre de 2006, formulando en ambas ocasiones las alegaciones que tuvo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segunda queja que el recurrente articula en torno de este motivo —la eventual vulneración del derecho de acceso al recurso— el Ministerio Fiscal considera que tal queja no puede prosperar desde el momento en que el acceso a la casación está vedado por la norma procesal (art. 236 de la Ley de enjuiciamiento criminal) que impide interponer recurso de casación contra una providencia y no, como pretende el recurrente,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la referencia al art. 15 PDCIP no está bien formulada, por cuanto este artículo se refiere al derecho al recurso frente a resoluciones judiciales definitivas que hayan enjuiciado un hecho, lo hayan calificado como delito y hayan impuesto al acusado una determinada pena, dándose la circunstancia de que en el presente caso nos hallamos en el ámbito de la ejecución de una condena ya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cuarto de los motivos de amparo, en el que se alega vulneración del art. 25.1 CE por aplicación retroactiva de normas desfavorables, sostiene el Ministerio Fiscal que —frente a lo afirmado en la demanda— no nos encontramos ante un supuesto de aplicación retroactiva del art. 78 CP 1995, sino ante un cambio de criterio jurisprudencial en la interpretación del art. 70.2 CP vigente al tiempo de comisión de los hechos, siendo este último precepto el que se ha aplicado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rechaza también la denunciada vulneración del derecho a la igualdad en la aplicación de la ley (art. 14 CE). En primer lugar, porque el órgano judicial que ha dictado las resoluciones impugnadas (la Audiencia Nacional) es distinto de aquel que sentó la doctrina supuestamente discriminatoria (el Tribunal Supremo). Y, en segundo lugar, porque en todo caso el cambio de criterio se fundamenta razonablemente en la Sentencia de la Sala Segunda del Tribunal Supremo y tiene vocación de generalidad y permanencia, por lo que satisface las exigencias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considera conjuntamente los motivos enunciados en la demanda como motivos segundo (vulneración del principio de igualdad ex art. 25.1 y 2 en relación con el art. 9.1 CE), tercero (vulneración del derecho a la tutela judicial efectiva y a no padecer indefensión en relación con el derecho a la libertad personal, ex art. 17 CE) y sexto (vulneración del art. 17.1 CE en cuanto a la libertad personal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debate que sugiere la demanda de amparo parte de los siguientes hechos: a) El órgano judicial había dictado en ejecución de Sentencia una resolución judicial (Auto de acumulación de 23 de julio de 1988 y providencia de 9 de febrero de 1999, acordando fecha de licenciamiento definitivo) y en virtud de la cual había analizado la refundición de condenas y acordado una fecha de licenciamiento definitiva para el condenado, atendiendo además a criterios de redención de penas por el trabajo. b) Las resoluciones judiciales recurridas (providencia de 28 de julio de 2006, que fija una nueva fecha de licenciamiento definitivo, y Auto de 13 de septiembre de 2006, que desestima el recurso de súplica interpuesto contra la anterior providencia) modificaron el inicial criterio como consecuencia de la concurrencia de esa nueva interpretación sobre refundición de penas efectuada en la STS de 28 de febrero de 2006. Y debe plantearse en los términos siguientes: “si ese cambio de los elementos de criterio interpretativo que la Sala llevó a efecto y que implican drásticas consecuencias temporales en cuanto a la fecha de licenciamiento, casi cinco años de diferencia, suponen las vulneraciones de derechos fundamentales antedichas”.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 legalidad de ejecución penal forma parte del contenido del principio de legalidad, de tal modo que resulta esencial determinar el tiempo de la resolución judicial que fijó la liquidación de condena y los criterios empleados para ello (Auto de 29 de julio de 1998), sin que a priori éstos puedan variarse en virtud de una resolución judicial posterior que interpreta las normas atinentes de otra manera (STS de 28 de febrero de 2006), pues la modificación de la primera resolución judicial, que se basa en una interpretación concreta de la normativa en juego, en atención a una nueva interpretación de dicha normativa comporta la vulneración del derecho a la intangibilidad de las resoluciones judiciales ex art. 24.1 CE. El Ministerio Fiscal reconoce que este derecho no ha sido expresamente alegado por la parte, a pesar de lo cual su denuncia se desprende cuando se argumenta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derecho fundamental a la intangibilidad de las resoluciones judiciales tiene engarce con el principio de legalidad (art. 25.1 CE) en relación con la prohibición de retroactividad de las normas penales perjudiciales para el reo (art. 9.3 CE), ya que las garantías de legalidad y seguridad jurídica que exigen ambos preceptos constitucionales deben extenderse no sólo al enjuiciamiento de los hechos como tipicidad cierta, taxativa y previsible, sino también a la ejecución de las penas, de modo que la irretroactividad de las normas y su interpretación desfavorable al reo debe integrarse en el complejo de legalidad del art. 25.1 CE (con cita de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objeto del recurso de amparo las resoluciones judiciales no se han limitado a variar la fecha de licenciamiento (de conformidad con los extremos anejos al devenir del cumplimiento de la pena impuesta, por ejemplo, con datos relativos a la redención de penas por el trabajo) sino que la han alterado de manera desfavorable al reo, aportando una revisión interpretativa desfavorable que supone de facto —concluye– “la creación ex novo de un nuevo marco para-normativo que ha causado una extensión de la fecha de licenciamiento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vulneración del derecho a la libertad personal (art. 17.1 CE) resulta ser consecuencia inexcusable de las dos vulneraciones anteriores [derecho a la intangibilidad de las resoluciones judiciales (art. 24.1 CE) y legalidad penal en relación con la irretroactividad de lo desfavorable para el reo (art. 25.1 en relación con el art. 9.3 CE)]. En efecto, a resultas de la nueva y desfavorable interpretación de la normativa en juego que las resoluciones judiciales han efectuado en contra del reo, éste obtiene el licenciamiento definitivo en fecha muy posterior a la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que tuvo su entrada en el Registro General de este Tribunal el día 13 de febrero de 2008, en el que sustancialmente reproduce los argumentos ya expuestos en la demanda. Añade, en relación con el quinto motivo de amparo, la referencia a dos casos de condenados en el mismo procedimiento y a los que no les fue aplicada la doctrina establecida en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21 de febrero de 2008 presentó sus alegaciones el Ministerio Fiscal, interesando la estimación del amparo solicitado y la anulación de las resoluciones recurridas, por entender que éstas han vulnerado los derechos fundamentales de ejecución de las resoluciones judiciales en sus propios términos (art. 24.1 CE), legalidad penal (art. 25.1 CE), y de libertad personal (art. 17.1 CE), a los que hace referencia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21 de junio de 2011 el Pleno acuerda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diciembre de 2011, la representación procesal de don Pello Etxeberría Lete solicita la suspensión de la aplicación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por providencia de 20 de diciembre de 2011, acordó formar pieza separada para la tramitación del incidente sobre la suspensión solicitada en el escrito de 5 de diciembre de 2011 y conceder al recurrente y al Ministerio Fiscal el plazo común de tres días para que alegasen lo que estimasen pertinente sobre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dicho trámite, el Pleno, por Auto 23/2012, de 31 de enero,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mayo de 2012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Primera de la Sala de lo Penal de la Audiencia Nacional, de 21 de noviembre de 2006, que desestima el recurso de súplica contra la providencia de la misma Sala de 30 de octubre de 2006, que denegó el licenciamiento solicitado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(art. 25.1 y 2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entender concurrente la vulneración del derecho a la intangibilidad de las resoluciones judiciales firmes (art. 24.1 CE), en relación con el derecho a la no retroactividad desfavorable para el reo (arts. 25.1 y 9.3 CE) y con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 este Tribunal (LOTC), pues, como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69/2003, de 9 de abril, FJ 2; 249/2006, de 24 de julio, FJ 1; y 191/2009, de 28 de septiembre, FJ 2), pues el cumplimiento de los requisitos legales para la interposición de la demanda de amparo es una materia de orden público procesal, no disponible para las partes ni para el propio Tribunal (entre otras, SSTC 228/2007, de 5 de noviembre, FJ 2, y 20/2008, de 31 de enero, FJ 3). Así pues, la comprobación de los presupuestos procesales para la viabilidad de la acción puede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las recientes SSTC 10/2011, de 28 de febrero, FJ 2; 28/2011, de 14 de marzo, FJ 3; 29/2011, de 14 de marzo, FJ 3; 68/2011, de 16 de mayo, FJ 2; 89/2011, de 6 de junio, FJ 2; y 105/2011,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cabe plantearse si la demanda incurre en la causa de inadmisión establecida en el art. 50.1 a) LOTC, en relación con el art. 44.2 del mismo texto normativo, pues, como se ha puesto de manifiesto en los antecedentes y consta en las citadas actuaciones, la providencia que aprobó la propuesta de licenciamiento en aplicación de la doctrina sobre el art. 70.2 del Código penal (CP) de 1973 emanada a partir de la Sentencia 197/2006 del Tribunal Supremo —y contra la que debe dirigirse el recurso de amparo por ser ésta la que eventualmente conculca los derechos del recurrente— fue aprobada el día 21 de septiembre de 2006 y fue notificada al penado con fecha 25 de septiembre de 2006 quien interpuso el recurso de amparo el 16 de enero de 2007, esto es, transcurrido ya el plazo de caducidad establecido en el art. 44.2 LOTC para la iniciación de este proceso constitucional, plazo que a raíz de las modificaciones introducidas en la regulación del recurso de amparo por la Ley Orgánica 6/2007, de 24 de mayo, se ha ampliado a treinta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consideración resulta inadecuada pues, en el presente caso, el recurrente no dirige su queja contra la providencia de 21 de septiembre de 2006 que fijó para el 8 de abril de 2019 la nueva fecha de su licenciamiento (en aplicación de la doctrina establecida en la STS 197/2006), ya que, como ya se ha expuesto, el recurrente se aquieta a la referida providencia y no interpone contra la misma el correspondiente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demanda de amparo se formaliza contra las resoluciones de la Sala de lo Penal de la Audiencia Nacional de acuerdo con lo dispuesto en la Sentencia de la Audiencia Nacional 3/1997, de 22 de enero, que respondieron a su escrito de solicitud de licenciamiento (a saber, providencia de 30 de octubre de 2006 y Auto de 21 de noviembre del mismo año); resoluciones, especialmente el Auto, que respondieron motivadamente a las posiciones del recurrente y, al hacerlo, retomaron un debate que, por lo tanto, no podemos considerar que quedara cerrado cuando la providencia de 21 de septiembre de 2006 devino definitiva. En este sentido ya dijimos en la STC 93/2009, de 20 de abril, FJ 2 “que ni corresponde a este Tribunal pronunciarse sobre la supuesta extemporaneidad del incidente de nulidad de actuaciones una vez que el órgano judicial competente para conocer del mismo lo ha admitido a trámite y se ha pronunciado sobre la pretensión de nulidad solicitada sin estimar aquella supuesta extemporaneidad”, de esta manera reiterábamos una doctrina contenida entre otras en las Sentencias 185/2001, de 17 de septiembre y 37/2003,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interpone, en otras palabras, contra las resoluciones que han denegado la libertad al recurrente, sin que se pueda olvidar en este punto la actualidad de la eventual lesión del derecho a la libertad, quien sigue privado de la misma (STC 128/1995, de 22 de junio, FJ 2). Precisamente porque se dirige contra estas resoluciones, la demanda alega la vulneración de los derechos a la tutela judicial efectiva y a las garantías del proceso (art. 24.1 y 2 CE, en relación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igual modo que el Ministerio Fiscal, por razones sistemáticas y de claridad expositiva procederemos a abordar por otro orden distinto del propuesto en la demanda, los motivos de amparo alegados. Así, comenzaremos por el grupo de quejas de carácter procesal articuladas como primer motivo de amparo para, a continuación, adentrarnos en los motivos que denuncian la cuestión de fondo. Para ello analizaremos, en primer lugar, los motivos relativos a la eventual vulneración del principio de legalidad penal recogido en el art. 25.1 y 2 CE (que se enuncian en segundo, cuarto y séptimo por la demanda de amparo) y, a continuación, a la alegada violación del principio de igualdad en la aplicación de la ley (art. 14 CE), expuesto en el motivo quinto de la demanda. Procederemos, por último, al examen de las quejas que se refieren a la vulneración del derecho a la tutela judicial efectiva (art. 24.1 CE), en relación con el derecho a la libertad (art. 17.1 CE), en su vertiente de derecho a la intangibilidad de las resoluciones judiciales firmes; quejas que se exponen en como los motivos tercero y sexto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primera de las quejas articuladas en la demanda, bajo la invocación de los derechos a la tutela judicial efectiva (art. 24.1 CE) y a un proceso con todas las garantías (art. 24.2 CE), se denuncia la indefensión generada por el hecho de que la primera de las resoluciones recurridas se adoptó sin dar audiencia a las partes, pese a introducir una perspectiva jurídica novedosa en el cómputo de las redenciones de penas por el trabajo. Esta queja ha de ser inadmitida, al concurrir respecto de ella el óbice procesal de falta de invocación ante los órganos de la jurisdicción ordinaria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mera lectura del recurso de súplica interpuesto contra la providencia de 28 de julio de 2006 por la que la Audiencia solicita del centro penitenciario de Castellón que elabore una nueva hoja de cálculo de condena conforme a la doctrina sentada por el Tribunal Supremo en su Sentencia de 28 de febrero de 2006, así como en el recurso de súplica interpuesto contra la providencia de 30 de octubre de 2006, por la que la Sala de lo Penal de la Audiencia Nacional afirma no haber lugar a la solicitud de licenciamiento solicitada por el señor Etxeberría Lete, dictadas sin darle audiencia, se desprende que el recurrente articuló una serie de motivos de recurso para oponerse a esa nueva perspectiva jurídica en el cómputo de las redenciones (lo que excluiría, como señala el Ministerio Fiscal, la indefensión denunciada), pero no denunció entonces indefensión alguna, trayéndose ahora per saltum en amparo.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dentro del primero de los motivos de amparo, se aduce la vulneración del derecho a un recurso efectivo. Tampoco esta queja puede prosperar, puesto que el recurrente —en contra de lo que sostiene— sí tuvo acceso al recurso legalmente previsto (el recurso de súplica), que, no obstante, no formuló, sino que, en su lugar, como se ha expuesto, dirigió escrito solicitando de la Audiencia su licenciamiento definitivo por cumplimiento de la pena. La Audiencia desestimó por providencia de 30 de octubre y Auto de 21 de noviembre, ambos de 2006, dicha solicitud considerando —con una fórmula poco acertada como la de “mera ejecución de lo acordado por la Sala Segunda del Tribunal Supremo” (en lugar de referirse a la aplicación de la doctrina allí sentada), pero que permite perfectamente conocer la ratio decidendi de la desestimación— que resultaba de aplicación al caso la nueva doctrina sentada por el Tribunal Supremo en relación con el cómputo de la redención de penas por el trabajo. Por lo demás, carece de fundamento constitucional la aplicación a un supuesto como éste de la doctrina relativa al doble grado de jurisdicción en materia penal, puesto que no está en cuestión el derecho a la revisión del fallo condenatorio y la pena por un Tribunal superior. Este es el derecho consagrado en el art. 14.5 del Pacto internacional de derechos civiles y políticos y en el art. 2 del Protocolo 7 del Convenio europeo para la protección de los derechos humanos y de las libertades fundamentales (ratificado por España el 28 de agosto de 2009, “BOE” de 15 de octubre de 2009) y que forma parte de las garantías del proceso justo consagradas en el art. 24.2 CE (por todas, SSTC 42/1982, de 5 de julio, FJ 3;76/1982, de 14 de diciembre, FJ 5;70/2002, de 3 de abril, FJ 7; y 116/2006, de 24 de abril, FJ 5), sin que sea posible extender el alcance de la citada garantía —como pretende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 este grupo de quejas de carácter procesal articuladas como primer motivo de amparo, en los restantes motivos se denuncia desde diversas perspectivas constitucionales la cuestión de fondo, esto es, la aplicación al presente caso de un nuevo criterio jurisprudencial en la interpretación de los arts. 70.2 y 100 CP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 Un cambio de doctrina cuya aplicación al presente caso por la Audiencia Nacional implica que, si bien conforme al cómputo de las redenciones de penas por trabajo aplicado hasta ese momento, el recurrente habría extinguido ya su condena y debería haber obtenido la libertad el día 10 de septiembre de 2006 (según se desprende de la propuesta de licenciamiento definitivo enviada inicialmente por el centro penitenciario al órgano judicial el día 10 de julio de 2006), en aplicación del nuevo criterio la pena no se extinguiría hasta el día 8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como quedó reflejado en los antecedentes,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A la vista de lo cual, hemos de comenzar precisando cuáles son los derechos fundamentales en juego y cuál ha de ser nuestro parámetro de enjuiciamiento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contiene diversas quejas relativas a la eventual vulneración del principio de legalidad penal (art. 25.1 y 2 CE). Así, señala que las resoluciones judiciales recurridas han contrariado tal principio en el enunciado del mismo que alude al carácter rehabilitador y de reinserción social que deben de tener las penas señaladas a los diferentes tipos de delitos previstos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ha de rechazarse a limine porque, como reiteradamente ha destacado nuestra doctrina (por todas, STC 28/1988), el artículo 25.2 CE no contiene un derecho fundamental del ciudadano susceptible de ser invocado en amparo, sino más bien un mandato dirigido al legislador para orientar la política penal y penitenciaria con objeto de que configure las sanciones penales para que cumplan los fines de reinserción y rehabilitación establecidos en la Constitución, sin que se deriven derechos subjetivos del mismo. Además, la queja del recurrente no se centra en el contenido de los preceptos legales o reglamentarios recogidos en el Código penal de 1973 y en los reglamentos penitenciarios que cita, sino en la interpretación que, a su juicio, es contra legem, de tales preceptos efectuada por la Sala de lo Penal de la Audiencia Nacional, que se hace eco de la doctrina recogida en una precedente Sentencia del Tribunal Supremo, por lo que, en todo caso, el motivo de amparo más bien carecería de autonomía propia y debería quedar vinculado por su conexión con las otras infracciones del derecho a la legalidad penal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refiere asimismo a la vulneración del principio de legalidad penal en conexión con el principio de irretroactividad de las normas penales y restrictivas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este sentido recordar que en el presente caso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europeo para la protección de los derechos humanos y de las libertades fundamentales,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Ministerio Fiscal, las resoluciones impugnadas, dictadas por la Audiencia Nacional, se limitan a aplicar la doctrina sentada por otro órgano judicial, el Tribunal Supremo, máximo intérprete de la ley, justificando el cambio de criterio en el cómputo de las redenciones de penas por el trabajo, frente a otros supuestos resueltos con anterioridad, precisamente en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hemos de recordar que no es función de este Tribunal la interpretación de la legalidad ordinaria y, en lo que aquí interesa, que no nos corresponde pronunciarnos directamente sobre cómo interpretar y aplicar al caso el art. 70 en relación con el art. 100 del Código penal de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Centrándonos ya en el caso concreto, nuestro examen se ha de limitar a la consideración de la respuesta judicial que se contiene en las resoluciones de la Audiencia Nacional recurridas, en las que se deniega la propuesta de licenciamiento definitivo del demandante de amparo, realizada por el centro penitenciario de Castellón. No es, pues, objeto del presente recurso de amparo la Sentencia 197/2006, de 28 de febrero, ni la interpretación de la legalidad ordinaria en ella sentada por el Tribunal Supremo, en uso legítimo de la función que le atribuye en exclusiva la Constitución. En consecuencia, procede que analicemos el tercero de los motivos de amparo, en el que el recurrente denuncia la vulneración del derecho a la tutela judicial efectiva (art. 24.1 CE), en relación con el derecho a la libertad (art. 17.1 CE), en su vertiente de derecho a la intangibilidad de las resoluciones judiciales firmes. El Ministerio Fiscal también entiende concurrente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(SSTC 15/2006, de 16 de enero, FJ 6; ) o sobre los que, aun no constituyendo el objeto mismo del proceso, resultan relevantes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aplicación de la doctrina que acaba de exponerse al presente caso nos obliga a tomar en consideración —como ponen de relieve tanto el recurrente como el Ministerio Fiscal— una serie de datos, expuestos en la demanda de amparo, como antes ante la jurisdicción ordinaria, y que se constatan en el examen de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se encuentra cumpliendo condena por varias causas penales, de las que, a efectos de resolución de la presente solicitud de amparo, resultan relevantes las 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Sentencia de 22 de enero de 1997 de la Sección Primera de la Sala de lo Penal de la Audiencia Nacional, en la que, en relación con unos hechos cometidos el día 27 de julio de 1987, se condena al recurrente como cooperador necesario de un delito de atentado contra miembro de cuerpo de seguridad del Estado en acción terrorista a la pena de veintisiete años de reclusión mayor. Con la agravante de relación con actividades terroristas fue condenado por los siguientes delitos: siete asesinatos frustrados, a la pena de veintitrés años cuatro meses y un día de reclusión menor por cada uno de los delitos; seis faltas de lesiones a la pena de veinticinco días de arresto menor por cada una de ellas; dos delitos de robo con toma de rehenes a la pena de diez años y un día de prisión mayor por cada uno de ellos; un delito de estragos a la pena de diez años y un día de prisión mayor. A las accesorias de inhabilitación absoluta en cuanto a las penas de reclusión mayor y a las de suspensión de cargo público en cuanto a las otras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 esta Sentencia, en la que se procede a la acumulación de las penas correspondientes a los cinco delitos y las seis faltas, incluye la siguiente afirmación: “Aplíquese la Regla 2ª del art. 70 del Código Penal para fijar el tiempo máximo de cumplimiento, excepto para el caso en que llegado el momento de la liquidación de condena, los acusados no hubieran dado lugar a redención de penas por el trabajo, supuesto en que podría resultar más beneficioso el límite establecido en el art. 76 de la LO 10/95 que procedería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Sentencia de la Sección Tercera de la Sala de lo Penal de la Audiencia Nacional, de 28 de enero de 1997, en la que se condena al recurrente, en relación con unos hechos cometidos los días 16 y 17 de octubre de 1988, como autor de un delito de terrorismo a la pena de doce años de prisión mayor, con las accesorias de suspensión de cargo público y derecho de sufragio pasivo, de un delito de atentado a la pena de treinta años de reclusión mayor y accesoria de inhabilitación absoluta durante el tiempo de la condena y como autor de un delito de tenencia de explosivos a la pena de ocho años de prisión mayor y las accesorias de suspensión de cargo público y de derecho de sufragio pasivo. También en este caso la Sentencia, en su fundamento jurídico 1, se refiere expresamente al límite máximo de los treinta años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1 de esta Sentencia incluye una consideración sobre la procedencia de la aplicación del Código penal vigente en el momento de dictar la Sentencia (1995) y el vigente en el momento de la comisión de los hechos, resolviendo a favor de la aplicación del anterior Código, “puesto que por las normas concursales, la pena a aplicar conforme a ambos textos legales se traduce en un máximo de treinta años y siempre será más favorable el que otorga la posibilidad de redimir las penas por el trabajo”. Por Auto de 22 de julio de 1998 las referidas penas fueron “acumuladas” en aplicación del art. 70.2 CP 1973, estableciéndose en dicha resolución como tiempo global de cumplimiento el de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ese límite máximo de cumplimiento operaban con carácter general los beneficios otorgados por la ley y, en concreto, la libertad condicional y la redención de penas por el trabajo, de conformidad con la interpretación que al respecto venían haciendo los órganos de la jurisdicción ordinaria encargados de la ejecución. El día 7 de abril de 1999 se practicó la liquidación de condena de las causas refundidas, en la que se establece que, por aplicación de la regla segunda del art. 70 CP 1973 cumplirá por todas ellas un máximo de treinta años (10.950 días), y que la pena estará cumplida el 8 de abril de 2019, fecha en la que deberá ser puesto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la fecha en que fueron dictadas las resoluciones anteriores, no existe constancia en las actuaciones de ninguna decisión de los órganos judiciales o de la administración penitenciaria de la que pueda desprenderse otro criterio en el ´computo de las redenciones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lógica, con fecha 10 de julio de 2006, el Director del centro penitenciario de Castellón, en el que el señor Etxeberría Lete cumple condena, dirigió escrito al Tribunal sentenciador elevando propuesta de licenciamiento definitivo para el día 10 de septiembre de 2006, una vez descontadas las redenciones que le habían sido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por providencia de 28 de julio de 2006, la Sala de lo Penal de la Audiencia Nacional no aprobó dicho licenciamiento, sino que instó al centro penitenciario de Castellón para que procediese a elaborar nueva hoja de cálculo de condena conforme a la STS de 28 de febrero de 2006. Cumpliendo este requerimiento, el día 21 de agosto de 2006, el Director del centro penitenciario de Castellón interesó la aprobación del licenciamiento definitivo del recurrente para el día 8 de abril de 2019, lo que fue aprobado por providencia de 21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la lectura de los datos que acaban de exponerse se desprende que, como sostiene el recurrente, a lo largo de toda la ejecutoria el cómputo de las redenciones de pena por trabajo se ha venido realizando sobre el límite máximo de cumplimiento de treinta años, del que se descontaban tanto los días de cumplimiento efectivo como los redimidos por trabajo, plasmándose dicho criterio en los cálculos periódicos elaborados por los centros penitenciarios, hasta llegar a la liquidación de condena sobre cuya base se realiza la propuesta de licenciamiento definitivo por el centro penitenciario de Castellón.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puede afirmarse que tanto la Sentencia de 22 de enero de 1997 de la Sección Primera, como la Sentencia de 28 de enero de 1997 de la Sección Tercera, ambas de la Sala de lo Penal de la Audiencia Nacional, no sólo resuelven acerca de cuál es la ley aplicable ante la sucesión normativa generada por la entrada en vigor del nuevo Código penal, sino que al adoptar su decisión lo hacen sobre la base de un determinado criterio de cómputo de las redenciones que resulta determinante para considerar más favorable lo hacen o no el Código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28 de enero, por ejemplo, es clara cuando se expresa a este respecto: “La disyuntiva —sostiene en su FJ 1— entre la aplicación del Código Penal actual y el vigente en el momento de la comisión de los hechos se resuelve a favor de la aplicación del anterior Código, puesto que por las normas concursales, la pena a aplicar conforme a ambos textos legales se traduce en un máximo de treinta años y siempre será más favorable el que otorga la posibilidad de redimir las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razonar de esta manera, la Sentencia está conformando la realidad jurídica relativa a la ejecución de la pena privativa de libertad y creando una situación jurídica consolidada no sólo respecto de la ley aplicable, sino también respecto del criterio de cómputo de las redenciones que sustenta su decisión. Este criterio, conforme al cual ha venido ejecutándose la pena, no puede ser ignorado por el propio órgano judicial en decisiones posteriores, como las recurridas en amparo, sin hacer desaparecer la eficacia de su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la Sentencia de 22 de enero de 1997 sostiene en su fundamento jurídico 9: “Obligados por la Disposición Transitoria Segunda de la LO 10/95 a comprobar cuál sería la norma más favorable, si el Código Penal en vigor en el momento de la comisión de los hechos o el actualmente vigente, se estima que en el actual, las conductas enjuiciadas quedarían encuadradas en los arts. 163, 242, 244, 571, 572 y, pudiendo ser el resultado penológico únicamente más beneficioso, dado el concurso real en que se integran todos los delitos por los que condena, en orden al límite cuantitativo del tiempo de cumplimiento establecido en el art. 76 de la LO 10/95, para el caso en que los acusados no se acogieran al derecho a la redención de penas regulada en el art. 100 del CP anterior. Cómputo y valoración que sólo será posible realizar cuando liquidada definitivamente la presente condena con otras que pudieran estar pendientes por otras causas, se esté en disposición de fijar el límite más favorable que corresponda”. Y, posteriormente, incluir en su fallo la siguiente afirmación: “Aplíquese la Regla 2ª del art. 70 del Código Penal para fijar el tiempo máximo de cumplimiento, excepto para el caso en que llegado el momento de la liquidación de condena, los acusados no hubieran dado lugar a redención de penas por el trabajo, supuesto en que podría resultar más beneficioso el límite establecido en el art. 76 de la LO 10/95 que procedería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aun siendo distinto su objeto, existe una estricta relación de dependencia entre lo resuelto por las citadas Sentencias y las resoluciones recurridas en amparo, que impedía a éstas ignorar la realidad jurídica conformada por aquél en cuanto al criterio de cómputo de las redenciones, lo que nos conduce a afirmar que estas resoluciones desconocen la eficacia de lo resuelto con carácter firme e intangible por ambas Sentencias, vulnerando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obsta a lo anterior el hecho de que el cambio de criterio de la Audiencia Nacional en septiembre de 2006 frente a su anterior decisión firme adoptada en 1997, se funde en la aplicación de un nuevo criterio interpretativo sentado por el Tribunal Supremo pocas semanas antes, pues los cambios de criterio jurisprudencial no pueden poner en cuestión la firmeza de la resolución anterior, ni justificar el desconocimiento de su eficacia y la vulneración del derecho a la intangibilidad de la realidad jurídica conformada por ella (STC 219/2000, de 18 de septiembre, FFJJ 6 y 7), lo que debió haber sido tenido en cuenta por el órgano judicial a la hora de determinar el alcance, en el caso concreto, del citado cambio de criterio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Pero nuestro pronunciamiento no puede agotarse en la declaración de la anterior vulneración, sino que ha de tomar en consideración las consecuencias que la misma tiene desde la perspectiva del derecho a la libertad (art. 17.1 CE)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partir de la firmeza de lo decidido en la Sentencia de 28 de enero de 1997 y el posterior Auto de 22 de julio de 1998 (dictados ambos por el órgano judicial encargado de la ejecutoria y a quien correspondía determinar cómo y cuándo se cumple y se extingue la pena) y de la situación jurídica consolidada por las citadas resoluciones en cuanto al modo de cómputo de la redención de penas por el trabajo, la pena se ha venido ejecutando durante años sobre las bases tomadas en consideración en el mismo: aplicación del antiguo Código penal y de la redención de penas por el trabajo, que determina el abono de un día por cada dos de trabajo, y cómputo de los días redimidos como tiempo de cumplimiento efectivo, a descontar del máximo legal de treinta años resultante de la acumulación de condenas. Lo que se ha plasmado en actos inequívocos de la administración penitenciaria: las hojas de cálculo en las que se van realizando las liquidaciones provisionales de condena teniendo en cuenta los abonos derivados de la redención de penas por trabajo practicados periódicamente por el Juez de vigilancia penitenciaria a propuesta del centro penitenciario; y señaladamente la de fecha 10 de julio de 2006, que sirve de base a la propuesta de licenciamiento definitivo del penado para el día 10 de septiembre de 2006 elevada al órgano judicial por el Director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fecha, por tanto, en aplicación del marco legal existente en el momento de comisión del hecho delictivo y computando la redención de penas por el trabajo conforme al criterio firme e intangible establecido por el propio órgano judicial encargado de la ejecución, el recurrente había cumplido ya la pena que le fue impuesta. Por tanto, y aunque el recurrente fue privado legítimamente de libertad, una vez cumplida la pena en los términos anteriormente expuestos, nos encontramos ante una privación de libertad fuera de los casos previstos por la ley, pues el título que la legitimaba se ha extinguido. Por ello, el exceso de tiempo pasado en prisión constituye una privación de libertad carente de base legal y lesiva del derecho fundamental a la libertad consagrado en el art. 17.1 CE (STC 322/2005, de 12 de diciembre, FFJJ 2 y 3; STEDH de 10 de julio de 2003, Grava c. Italia §§ 44 y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Estado de Derecho no cabe prolongar la privación de libertad de una persona que ha cumplido ya la condena que se le impuso en su día, por lo que los órganos de la jurisdicción ordinaria han de adoptar, con la mayor celeridad posible, las resoluciones que procedan a fin de que cese la vulneración del derecho fundamental a la libertad y se proceda a la inmediata puesta en libertad del recurrente.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Pello Josepe Etxeberría Lete,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del demandante de amparo a la tutela judicial efectiva (art. 24.1 CE) y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providencia de 30 de octubre de 2006 y el Auto de 21 de noviembre de 2006, dictados ambos por la Sección Primera de la Sala de lo Penal de la Audiencia Nacional, retrotrayendo las actuaciones al momento anterior al pronunciamiento de la primera de las resoluciones, para que se dicte la resolución que proceda en términos respetuosos con los citados derechos fundamentales, de conformidad con lo establecido en los FFJJ 10, 11 y 12.</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24 de mayo de 2012, dictada en el recurso de amparo núm. 526-2007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opiniones de mis compañeros, he de dejar constancia de mi discrepancia respecto de la señalada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Creo que el recurso de amparo debió ser inadmitido por ser extemporáneo. Como se expone en la Sentencia, “la providencia que aprobó la propuesta de licenciamiento en aplicación de la doctrina sobre el art. 70.2 CP emanada a partir de la Sentencia 197/206 del Tribunal Supremo —y contra la que debe dirigirse el recurso de amparo por ser ésta la que eventualmente conculca los derechos del recurrente— fue aprobada el día 21 de septiembre de 2006 y fue notificada al penado con fecha de 25 de septiembre de 2006 quien interpuso el recurso de amparo el 16 de enero de 2007, esto es, transcurrido ya el plazo de caducidad establecido en el art. 44.2 de la Ley Orgánica del Tribunal Constitucional (LOTC) para la iniciación de este proceso constitucional”. Tal consideración, sin embargo, no lleva al Pleno a declarar la inadmisibilidad del recurso por su extemporaneidad, pues la mayoría ha entendido que el recurso de amparo no se interponía contra esta resolución, sino contra la providencia de 30 de octubre de 2006 y Auto de 21 de noviembre del mismo año, indicando que estas resoluciones “respondieron motivadamente a las posiciones del recurrente y, al hacerlo, retomaron un debate que, por lo tanto no podemos considerar que quedara cerrado cuando la providencia de 21 de septiembre de 2006 devino definitiva”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claro que las referidas resoluciones no reabrieron el debate. Se limitaron a rechazar la petición formulada por el recurrente de que se acordara su licenciamiento definitivo por el cumplimiento de la pena y su consiguiente puesta en libertad, al apreciar que esta cuestión ya había sido resuelta por la providencia de 21 de septiembre de 2006 y debía estarse a lo acordado en esta resolución. La providencia de 30 de octubre de 2006 afirma literalmente “que por providencia de fecha 21-9-2006, (notificada en fecha 25-9-2006) se acordó el licenciamiento del referido penado para el día 8-4-2019, por lo que ha de estarse a lo acordado en dicha resolución.” Y el Auto de 21 de noviembre de 2006 por el que se resuelve el recurso de suplica interpuesto contra esta resolución confirmó la decisión impugnada por entender que “se basa en la providencia de 21/9/06, que es una mera ejecución de lo acordado por la Sala Segunda del Tribunal Supremo en su Sentencia de 28 de febrero de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últimas resoluciones no pueden considerarse, por tanto, actos nuevos, sino que son mera confirmación de una resolución anterior consentida y firme, por lo que, en consecuencia, no permiten retomar un debate que quedó definitivamente resuelto por lo acordado en una resolución que devino firme por aquietamiento del interesado. Como ha sostenido este Tribunal, (STC 182/2004, de 2 de noviembre, FJ 5), los actos confirmatorios “no son en realidad actos nuevos, sino que se limitan a reiterar lo ya declarado en otra resolución anterior que es firme, por lo que, si se permitiera la impugnación de este tipo de actos, se estarían recurriendo en realidad actos que no son susceptibles de recurso, lo que supondría defraudar las normas que establecen los plazos para recurrir” [en el mismo sentido, SSTC 126/1984, de 26 de diciembre, FJ 3 c); 48/1998, de 2 de marzo, FJ 4 y 24/2003, de 10 de febrero, FJ 4], y por esta razón la STC 182/2004 consideró que al ser los actos impugnados confirmatorios de una resolución firme, no se podía entrar a analizar la vulneración constitucional que se imputaba a esta resolución. En los mismos términos hubiera debido decidirse este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que “las mismas razones de seguridad jurídica que justifican la preclusividad de los plazos procesales son las que justifican que dichos plazos no puedan reabrirse forzando la producción de un acto cuyo contenido es el mismo que otro anterior que es firme por no haber sido recurrido en tiempo y forma” (STC 24/2003, de 10 de febrero, FJ 4); regla que no admite excepción por el hecho de que los efectos de la lesión denunciada puedan prolongarse en el tiempo, ni siquiera aunque tales efectos incidan en la libertad, pues tal excepción quebraría las exigencias de certeza de las situaciones jurídicas inherentes al referido principio de seguridad jurídica que “como una exigencia objetiva del ordenamiento, se impone al funcionamiento de todos los órganos del Estado en el art. 9.3 CE” (entre otras muchas, STC 60/2008, de 26 de mayo,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al haberse interpuesto el recurso de amparo contra resoluciones que son confirmación de otra anterior definitiva y firme, el recurso de amparo es, como he señalado, extemporáneo y, en consecuencia hubiera debido inadmitirse en virtud de lo dispuesto en el art. 50.1 a) en relación con el art. 44.2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Tengo que añadir a lo expuesto, en cuanto al fondo, que creo que no se ha producido lesión del derecho a la tutela judicial efectiva —art. 24.1 CE—, como ya dijimos para un caso análogo en la muy reciente STC 65/2012, de 29 de marzo, de cuyo criterio se aparta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me remito al Voto particular que formula don Manuel Aragón Reyes, que comparto en todos sus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este es mi parecer del que dejo constancia siempre con respeto a la mayoría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a la Sentencia dictada, el 24 de junio de 2012, en el recurso de amparo avocado a Pleno núm. 526-2007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2 de la Sentencia de la que discrepo, se reconoce que la providencia dictada por la Sala de lo Penal de la Audiencia Nacional, aprobando la propuesta de licenciamiento del preso Pello Josepe Etxeberría Lete para el año 2019, en aplicación de la doctrina sentada por la Sala Segunda del Tribunal Supremo, en la Sentencia 197/2006 (conocida por “doctrina Parot”) fue notificada el 25 de septiembre de 2006 y que el presente recurso de amparo lo fue el 16 de enero de 2007 “esto es, transcurrido ya el plazo de caducidad establecido en el art. 44.2 LOTC para la iniciación de este proceso constitucional”, dándose además la circunstancia de que la referida providencia dictada con fecha 21 de septiembre de 2006, no fue impugnada, cuando podía serlo con el correspondiente recurso de súplica, quedando, por consiguiente, consentida , firme e inatacable, puesto que al no haberse agotado los recursos ordinarios procesalmente procedentes, también por dicha causa era inadmisible.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salvar las patentes extemporaneidad y falta de agotamiento que imponía la inadmisión del recurso de amparo, la Sentencia de la mayoría emplea el argumento de que el mismo en realidad se dirigía “contra las resoluciones de la Sala de lo Penal de la Audiencia Nacional, de acuerdo con lo dispuesto en la Sentencia de la Audiencia Nacional 3/1997, de 22 de enero, que respondieron a su escrito de solicitud de licenciamiento, (a saber, providencia de 30 de octubre de 2006 y auto de 21 de noviembre del mismo año); resoluciones, especialmente el Auto, que respondieron motivadamente a las posiciones del recurrente y, al hacerlo, retomaron un debate que, por lo tanto, no podemos considerar que quedara cerrado cuando la providencia de 21 de septiembre de 2006 devino definitiva”.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literalmente transcrito se deduce la clara contradicción en que se incurre, pues si la providencia fue “definitiva” (aunque se quisiera decir “firme”) nada podía reabrir el debate sobre su contenido y menos lo que realmente sucedió y aparece procesalmente constatado en las actuaciones y paladinamente reconocido en los Antecedentes de la Sentencia de la mayoría. En efecto, después de consentir la providencia de la Sala sentenciadora que fijaba la fecha de licenciamiento en el día 8 de abril de 2019, la defensa del penado, al acercarse la fecha en que le hubiera podido corresponder la excarcelación de no aplicarse la conocida por “doctrina Parot”, formuló una solicitud de libertad que fue inicialmente contestada con una providencia que lo rechazaba y remitiéndose a la providencia firme y consentida ordenaba que se estuviera a lo acordado. Fue contra esta segunda providencia, ratificadora del contenido de la anteriormente dictada, contra la que se interpuso recurso de súplica en el que, al resolver mediante Auto necesariamente motivado, la Sala de la Audiencia Nacional explica por qué se confirma la providencia impugnada y en esta explicación se funda la Sentencia de la que me aparto, para sostener que el asunto de la fecha de licenciamiento del penado se ha reabierto.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con esta tesis, que es de esperar no se aplique con carácter general, los plazos para interponer los recursos contra las resoluciones judiciales quedarán a disposición de las partes interesadas, siempre que reproduzcan la petición con posterioridad y consigan del Juzgado o Tribunal que la fundamentación denegatoria de la reiterada pretensión sea lo suficientemente explicita para poder considerar reabierto un debate definitivamente cerrado.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expuesto y, reiterando el respeto que me merece la opinión contraria, debió declararse en la Sentencia, de cuyos fundamentos y fallo discrepo, la inadmisión del recurso de amparo como hemos hecho en casos similares siguiendo una consolidada doctrina de la que ahora lamentablemente nos apartamos.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Aunque con lo dicho bastaría para fundar este Voto particular discrepante, es que, además, cuando en el fundamento jurídico 11 de la Sentencia de la mayoría se entra en el fondo, respecto de la supuesta vulneración del art. 24 CE en su vertiente de intangibilidad de las resoluciones judiciales firmes, se incurre en una reconstrucción de la demanda de amparo que también nuestra doctrina, de manera reiterada y constante, tiene proscrita.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dicho fundamento jurídico 11 se dice “en el presente caso, puede afirmarse que tanto la Sentencia de 22 de enero de 1997 de la Sección Primera , como la Sentencia de 28 de enero de 1997 de la Sección Tercera, ambas de la Sala de lo Penal de la Audiencia Nacional, no sólo resuelven acerca de cuál es la ley aplicable ante la sucesión normativa generada por la entrada en vigor del nuevo Código penal, sino que al adoptar su decisión lo hacen sobre la base de un determinado criterio de cómputo de las redenciones que resulta determinante para considerar mas favorable …[lo hacen o no] el Código anterior”; y mas adelante se dice también que “en definitiva, aun siendo distinto su objeto, existe una estricta relación de dependencia entre lo resuelto por las citadas Sentencias y las resoluciones recurridas en amparo, que impedía a éstas ignorar la realidad jurídica conformada por aquél en cuanto al criterio de cómputo de las redenciones, lo que nos conduce a afirmar que estas resoluciones desconocen la eficacia de lo resuelto con carácter firme e intangible por ambas Sentencias, vulnerando el derecho a la tutela judicial efectiva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queda claro que la intangibilidad se predica de las Sentencias condenatorias dictadas por la Sala de lo Penal de la Audiencia Nacional, cuestión que para nada invoca el recurrente en su demanda para solicitar el amparo, ni el Fiscal argumenta en ningún momento cuando apoya tal pretensión; las alegaciones del recurso se refieren a las resoluciones dictadas para la liquidación de las condenas. Con esta modificación, efectuada por la Sentencia dictada en el recurso, se produce una desviación no solo procesal sino de fondo que tampoco puedo suscribir, aún en el caso de que los óbices procesales, a mi juicio incontestables, no fueran admitidos.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entiendo que debió inadmitirse en Sentencia la pretensión de amparo y en último extremo debió desestimarse.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Manuel Aragón Reyes, respecto de la Sentencia, otorgando el amparo solicitado, dictada por el Pleno en el recurso de amparo avocado núm. 526-2007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 la opinión de los Magistrados que han apoyado la tesis mayoritaria reflejada en la Sentencia, debo, no obstante, haciendo uso de la facultad establecida en el art. 90.2 de la Ley Orgánica del Tribunal Constitucional (LOTC), expresar mi criterio discrepante del fallo estimatorio del recurso de amparo a que se ha llegado en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debiera haberse dictado una Sentencia denegando el amparo solicitado por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primer lugar debo manifestar que el presente recurso de amparo debió ser inadmitido por extemporáneo, toda vez que la providencia que aprobó la propuesta del centro penitenciario de licenciamiento del recurrente para el 8 de abril de 2019 —resolución judicial que sería la que, en su caso, produciría la pretendida lesión de los derechos que alega el recurrente— en aplicación de la doctrina sobre el art. 70.2 CP 1973 emanada a partir de la Sentencia 197/2006, de 28 de febrero, de la Sala Segunda del Tribunal Supremo, fue dictada por la Sección Primera de la Sala de lo Penal de la Audiencia Nacional el 21 de septiembre de 2006 y notificada al recurrente con fecha 25 de septiembre de 2006, quien interpuso el recurso de amparo el 16 de enero de 2007, esto es, transcurrido con creces el plazo establecido en el art. 44.2 LOTC, plazo que, conforme a consolidada doctrina de este Tribunal, es de caducidad, improrrogable y no susceptible de suspensión y, por consiguiente, de inexorable cumplimiento, que no consiente prolongación artificial ni puede quedar al arbitrio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no puede por menos que reconocerse en la Sentencia de la que discrepo, el recurrente se aquietó a la referida providencia de 21 de septiembre de 2006, al no interponer contra la misma el correspondiente recurso, por lo que la providencia devino firme y definitiva. Así las cosas, resulta inaceptable que se admita que el plazo de caducidad del art. 44.2 LOTC pueda ser reabierto en el presente caso por el hecho de que el recurrente, después de aquietarse a la providencia de 21 de septiembre de 2006 que fijó como fecha de su licenciamiento el día 8 de abril de 2019, solicitase el 19 de octubre de 2006 a la Sección Primera de la Sala de lo Penal de la Audiencia Nacional su licenciamiento por cumplimiento de la pena y la consiguiente puesta inmediata en libertad, solicitud que fue rechazada por el órgano judicial remitiéndose a lo acordado en la referida providencia. En efecto, por providencia de 30 de octubre de 2006 la Audiencia Nacional resolvió no haber lugar a la referida solicitud de licenciamiento, debiendo estarse a lo acordado en la providencia de 21 de septiembre de 2006; y el recurso de súplica interpuesto contra la providencia de 30 de octubre de 2006 fue desestimado por Auto de 21 de noviembre de 2006, “toda vez que la providencia que se recurre se basa en la providencia de 21 de septiembre de 2006, que es una mera ejecución de lo acordado por la Sala Segunda del Tribunal Supremo en su Sentencia de 28 de febrero de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el recurrente no dirija su recurso de amparo formalmente contra la providencia de 21 de septiembre de 2006 que fijó para el 8 de abril de 2019 la fecha de su licenciamiento (en aplicación de la doctrina establecida en la STS 197/2006), sino contra la providencia de 30 de octubre de 2006 y el Auto de 21 de noviembre de 2006, no empece a la conclusión de que el recurso de amparo es extemporáneo. Ni estas resoluciones reabrieron el debate que quedó cerrado cuando la providencia de 21 de septiembre de 2006 devino definitiva, pues lo único que hacen es rechazar precisamente la pretensión del recurrente de reabrir ese debate, remitiéndose a lo ya decidido con carácter firme y definitivo por la providencia de 21 de septiembre de 2006 (por lo que está fuera de lugar referirse, como se hace en la Sentencia de la que discrepo, a la doctrina sentada en las SSTC 185/2001, 37/2003 y 93/2009, que rechaza la extemporaneidad del incidente de nulidad de actuaciones cuando el órgano judicial competente para conocer del mismo lo ha admitido a trámite y se ha pronunciado sobre la pretensión de nulidad solicitada, sin estimar aquella supuesta extemporaneidad), ni este Tribunal puede tolerar una burda maniobra procesal destinada a reabrir el plazo de caducidad para interponer el recurso de amparo, plazo ya fenecido en este caso cuando el recurrente presentó su demanda de amparo. Y no se nos diga —como se hace en la Sentencia de la que discrepo— que ha de tenerse en cuenta “la actualidad de la eventual lesión del derecho a la libertad”, porque el recurrente sigue privado de la misma, pues tal argumento conduciría al absurdo de excluir la aplicación de lo dispuesto en el art. 44.2 LOTC siempre que el recurrente en amparo se hallase privado de libertad y alegase la lesión del art. 17.1 CE: bastaría así con “provocar” nuevas respuestas del Tribunal sentenciador mediante la presentación de nuevas solicitudes al mismo para reabrir ad aeternum el plazo de impugnación en amparo de resoluciones judiciales firmes y consentidas en su día, en las que se halla el origen de la supuesta lesión de derechos fundamentales que se pretende denunciar.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Sin perjuicio de lo anteriormente expuesto debo seguidamente señalar que, en el caso de que se aceptara, como se hace en la Sentencia de la que discrepo, que el recurso de amparo está interpuesto dentro de plazo porque se formaliza contra la providencia de 30 de octubre de 2006 y Auto de 21 de noviembre del mismo año, que respondieron a su escrito de solicitud de licenciamiento (obviando la providencia de 21 de septiembre de 2006 y considerando que cabe reabrir el debate y con ello el plazo para interponer recurso de amparo), sucede que la demanda de amparo podría entenderse igualmente inadmisible por incumplimiento del requisito de invocación en la vía judicial previa del derecho que se estima vulnerado [art. 44.1 c) LOTC], requisito que atiende a garantizar la subsidiariedad del proceso de amparo constitucional, de modo que no puede plantearse en el recurso de amparo ante este Tribunal una pretendida lesión de un derecho fundamental si previamente no se ha dado ocasión a la jurisdicción ordinaria de remediar esa supuesta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de las actuaciones resulta que en su escrito presentado el 19 de octubre de 2006 a la Audiencia Nacional solicitando su licenciamiento por cumplimiento de la pena y la consiguiente puesta inmediata en libertad, el recurrente en ningún momento alega la vulneración del derecho a la tutela judicial efectiva (art. 24.1 CE), en su vertiente de intangibilidad de las resoluciones judiciales firmes (derecho cuya supuesta vulneración es la que ha determinado a la postre el otorgamiento del amparo por la Sentencia de la que discrepo): la única lesión constitucional que alega es la vulneración del art. 25.1 CE, en relación con los principios de legalidad, seguridad jurídica, interdicción de la arbitrariedad de los poderes públicos e igualdad, porque, a su juicio, había cumplido ya a dicha fecha la pena impuesta con la aplicación de las redenciones por el trabajo conforme al Código penal de 1973, por lo que su mantenimiento en prisión supondría una “detención ilegal”.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 el recurso de súplica interpuesto contra la providencia de 30 de octubre de 2006 que declara no haber lugar a la referida solicitud de licenciamiento (y estarse a lo acordado en la providencia de 21 de septiembre de 2006), donde por primera vez se introduce la queja referida a la pretendida lesión del derecho a la tutela judicial efectiva en su vertiente de intangibilidad de las resoluciones judiciales firmes, pero la supuesta infracción de este derecho se imputa por el recurrente a la providencia impugnada porque establece como fecha de licenciamiento definitivo el 8 de abril de 2019 realizando, a su juicio “una nueva interpretación de la aplicación de las redenciones y modificando así unas resoluciones intangibles del Juzgado de Vigilancia Penitenciaria de Valencia que aprobaban la hoja de cálculo de 18 de abril de 2004”. En estos mismos términos se plantea en la demanda de amparo la queja relativa a la lesión del derecho a la tutela judicial efectiva en su vertiente de intangibilidad de las resoluciones judiciales firmes, esto es, la vulneración se habría producido porque la providencia de 30 de octubre de 2006 (y el Auto de 21 de noviembre de 2006), al fijar como fecha de licenciamiento definitivo el 8 de abril de 2009, modifica las aludidas resoluciones firmes del Juzgado de Vigilancia Penitenciaria de Valencia que aprobaban las redenciones por el trabajo conforme al criterio que venía aplicándose antes de la Sentencia 197/2006, de 28 de febrero, de la Sala Segunda del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la Sentencia de la que se discrepo se obvian los términos en los que esta queja fue planteada en la vía judicial y en la demanda de amparo, para concluir que, en efecto, ha existido lesión del derecho a la tutela judicial efectiva (art. 24.1 CE) en su vertiente de intangibilidad de las resoluciones judiciales firmes (y, por consecuencia, vulneración del derecho a la libertad garantizado por el art. 17.1 CE), porque (fundamento jurídico 11) “el cambio de criterio de la Audiencia Nacional en septiembre de 2006” (sic; con lo que finalmente se viene a reconocer en la propia Sentencia que la pretendida vulneración por la que se otorga el amparo no se produce en la providencia de 30 de octubre de 2006 y el posterior Auto que la confirma de 21 de noviembre de 2006, sino que ya se había producido en la providencia de 21 de septiembre de 2006 … a la que el recurrente se aquietó) se produce “frente a su anterior decisión firme adoptada en 1997”, en referencia a las Sentencias de 22 y 28 de enero de 1997 por las que se condenó al recurrente a diversas penas.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actuar de este modo, la Sentencia de la que discrepo no sólo estima, a mi juicio desacertadamente, existencia de lesión del derecho a la tutela judicial efectiva en su vertiente de intangibilidad de las resoluciones judiciales firmes (cuestión de fondo de la que seguidamente me ocuparé), sino que, además, lo hace con un razonamiento que se aparta de los términos en que la queja del recurrente fue planteada en la vía judicial previa (y en la propia demanda de amparo), obviando lo establecido en el art. 44.1 c) LOTC mediante el inaceptable expediente de reconstruir la demanda de amparo, pues debe recordarse que es doctrina reiterada de este Tribunal (y que por sobradamente conocida excuso su cita) que no le corresponde reconstruir de oficio las demandas, ni suplir las razones de las partes, ni suscitar la eventual existencia de motivos relevantes fuera de los supuestos contemplados por el art. 84 LOTC (trámite al que, por lo demás, no se ha acudido en el presente caso). En el supuesto presente, basta un somero examen de las actuaciones para llegar a la conclusión de que el recurrente no ha tenido intención en ningún momento de plantear ante este Tribunal (ni tampoco lo hizo en la vía judicial previa) la lesión del derecho a la tutela judicial efectiva en su vertiente de intangibilidad de las resoluciones judiciales firmes con fundamento en el supuesto cambio de criterio de la Audiencia Nacional en septiembre de 2006 respecto del criterio mantenido en las Sentencias condenatorias firmes de 22 y 28 de enero de 1997. Dicho de otro modo, el recurrente nunca —ni en la vía judicial ni en la demanda de amparo— ha predicado el efecto de intangibilidad respecto de ninguna de esas dos Sentencias, y tampoco lo ha hecho el Ministerio Fiscal en sus alegaciones —pues para el Fiscal el cambio de criterio de las resoluciones recurridas en amparo lo sería respecto del Auto de 22 de julio de 1998 que aprobó la acumulación de condenas— extremo indiscutible que la Sentencia de la que discrepo obvia por completo.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Pero además de la concurrencia de los óbices procesales referidos, que conducirían a la inadmisibilidad del recurso de amparo, resulta que, en cuanto al fondo del asunto, lo que sucede es que, en contra de lo que se sostiene en la Sentencia de la que discrepo, no cabe apreciar la pretendida lesión del derecho a la tutela judicial efectiva (art. 24.1 CE) que determina el otorgamiento del amparo, pues ni la providencia definitiva de 21 de septiembre de 2006 (a la que se aquietó el recurrente), que fijó la fecha de licenciamiento para el 8 de abril de 2019, ni las posteriores resoluciones judiciales recurridas en amparo (providencia de 30 de octubre de 2006 y Auto de 21 de noviembre de 2006), que la confirman, han afectado a lo resuelto en las Sentencias condenatorias firmes de 22 y 28 de enero de 2007, por lo que en modo alguno existe fundamento para hacer derivar de esas Sentencias el efecto de intangibilidad respecto del criterio del cómputo de las redenciones pretendido por el recurrente, que habría sido desconocido en 2006 por la Audiencia Nacional al fijar para el 8 de abril de 2019 la fecha de licenciamiento definitivo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por lo que se refiere a la Sentencia de 22 de enero de 1997, por la que se condena a diversas penas al recurrente por los delitos cometidos el 27 de julio de 1987, su lectura evidencia que esta Sentencia se pronuncia sobre el Código aplicable, pero no sobre el modo de realizar, en su caso, el cómputo de las redenciones por el trabajo, a lo que ha de añadirse que ese pronunciamiento se realiza en un momento en el que, como es obvio, no se han acumulado las penas de esa primera Sentencia condenatoria, a las impuestas por la segunda condena, toda vez que esa segunda condena no ha recaído aún.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la segunda condena, la impuesta al recurrente por Sentencia de 28 de enero de 1997 por los delitos cometidos los días 16 y 17 de octubre de 1988, el órgano judicial se decanta por la aplicación del Código penal de 1973 como más favorable, porque otorga la posibilidad de redimir penas por el trabajo, pero tampoco existe en esta Sentencia pronunciamiento sobre el criterio de cómputo de las redenciones por el trabajo, ni tampoco pronunciamiento sobre acumulación de condenas con las recaídas en la anterior Sentencia. Fue en el posterior Auto de 22 de julio de 1998 en el que se procede a la acumulación de las penas recaídas en ambas Sentencias, en aplicación del art. 70.2 CP 1973, estableciéndose en dicha resolución como tiempo máximo de cumplimiento el de treinta años de privación de libertad, pero sin establecer tampoco criterio sobre el cómputo de las redenciones por el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de ninguna de las dos Sentencias, ni del Auto de acumulación de condenas (ni tampoco, claro está, de las resoluciones judiciales a las que se refiere el recurrente) puede derivarse el efecto de intangibilidad respecto al criterio de cómputo de las redenciones pretendido. Al igual que ya apreciáramos en un supuesto semejante al presente en la STC 65/2012, de 29 de marzo, FJ 8 a), ninguna de ellas realiza pronunciamiento alguno sobre esta cuestión en el fallo, puesto que su objeto era otro, ni incorpora tal criterio como ratio decidendi o fundamento determinante del fallo, lo que debió conducir en este caso, como en el resuelto por la STC 65/2012, a la denegación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estimo, por las razones antes expuestas, que la Sentencia de la que discrepo la que se ha apartado sin fundamento de nuestra reiterada doctrina sobre la materia, particularmente de la citada STC 65/2012. A mi juicio, la aplicación de nuestra propia jurisprudencia debiera haber conducido a este Tribunal a denegar el amparo solicitado por el recurrente, toda vez que ni existe vulneración del derecho a la tutela judicial efectiva en su vertiente de intangibilidad de las resoluciones judiciales firmes (art. 24.1 CE) ni, tampoco por esta causa, vulneración del derecho a la libertad personal (art. 17.1 CE). En efecto, por las razones que quedan expresadas considero que no puede afirmarse en el presente caso la existencia de una resolución judicial firme e intangible de la que se derive la aplicación al caso de un criterio de cómputo de las redenciones de pena por trabajo distinto del aplicado por las resoluciones recurridas en amparo (desde luego tal efecto de intangibilidad no puede predicarse de las Sentencias condenatorias de 22 y 28 de enero de 2007), ni que el recurrente tuviera una legítima expectativa concreta, derivada de la actuación previa de los órganos judiciales en la ejecutoria, de alcanzar su libertad en un momento distinto al que resulta de las resoluciones judiciales recurridas en amparo que, como ya dije, se limitan a confirmar la providencia definitiva de 21 de septiembre de 2006 (a la que se aquietó el recurrente), que fijó la fecha de licenciamiento para el 8 de abril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resumen, tanto por la existencia clara de los óbices de inadmisión que han quedado indicados, como por las razones de fondo que han quedado expuestas, considero que el amparo debió de haberse denegado, 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Francisco Pérez de los Cobos Orihuel, respecto de la Sentencia dictada por el Pleno, el 24 de mayo de 2012, resolviendo el recurso de amparo avocado núm. 526-2007.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al parecer mayoritario del Pleno del Tribunal Constitucional, en uso de la facultad que me atribuye el art. 90.2 de la Ley Orgánica del Tribunal Constitucional (LOTC), me veo en la obligación de manifestar a través de este Voto particular mi discrepancia con el fallo y la fundamentación jurídica de la Sentencia que ha estimado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principal razón de mi discrepancia radica en que, a mi juicio, el recurso de amparo debió ser inadmitido: en primer lugar, por ser extemporáneo (art. 44.2 LOTC) y, en segundo término, por haberse incumplido el requisito de denuncia en la vía judicial previa del derecho fundamental que se considera lesionado [art. 44.1 c)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es extemporáneo porque cuando se interpuso, el 16 de enero del 2007, había transcurrido con creces el plazo de treinta días legalmente previsto para interponerlo; un plazo que, conforme a nuestra doctrina reiterada, es “de caducidad, improrrogable, no susceptible de suspensión” y “en modo alguno puede quedar al arbitrio de las partes” (ATC 177/2010, de 24 de noviembre FJ 1, y las SSTC allí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tal y como la propia Sentencia de la que disiento pone de manifiesto, la providencia de la Sala de lo Penal de la Audiencia Nacional que aprobó el licenciamiento definitivo del recurrente para el año 2019 y a la que sería imputable la lesión de derechos alegada en amparo, es de fecha 21 de septiembre del 2006 y fue notificada al recurrente el día 25 de ese mismo año y mes. Se trata, además, de una providencia —como la propia Sentencia reconoce— que no fue recurrida aun pudiendo serlo y que devino, por tanto, firme e inatacable. La mera constatación de este hecho y del plazo legal citado evidencia la extemporaneidad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salvar esta patente extemporaneidad, la Sentencia de la mayoría entiende que la Sección Primera de la Sala de lo Penal de la Audiencia Nacional, al rechazar posteriormente una solicitud del recurrente de licenciamiento por cumplimiento de pena, en la que la Audiencia precisamente se remitió a lo acordado en la meritada providencia, “retomó un debate que, por lo tanto, no podemos considerar que quedara cerrado cuando la providencia de 21 de septiembre de 2006 devino definitiva”. Pero este planteamiento es, creo, inconsistente, pues deja al arbitrio de las partes un plazo que, de acuerdo con nuestra doctrina, es de caducidad a todos los efectos. De imponerse la tesis mayoritaria, para soslayar el carácter firme de una resolución judicial penal y reabrir el plazo para la interposición del recurso amparo, bastará con presentar ante el Tribunal sentenciador solicitudes varias, pues a poco que sus respuestas sean motivadas habrá que considerar reabierto el debate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en segundo lugar, el recurso incurre, asimismo, en el óbice previsto en la letra c) del art. 44.1 de nuestra Ley reguladora, a saber: falta de invocación del derecho constitucional “tan pronto como, una vez conocida, hubiera lugar para ello”. Como he apuntado con anterioridad, la primera vez que eventualmente pudo producirse la vulneración del art. 24 CE en su vertiente de intangibilidad de las resoluciones judiciales firmes alegada en amparo, fue con la providencia de 21 de septiembre de 2006; era, por tanto, la ocasión de la invocación, pero ésta no se produjo porque el demandante se aquietó a la misma. Tampoco, sin embargo, cuando reabre la vía jurisdiccional e interpone el recurso de súplica, el requisito de la invocación previa se cumple, pues aunque el recurrente alude a la “intangibilidad”, nada razona sobre que la misma pudiera predicarse de la Sentencia de 28 de enero de 1997, atribuyéndola exclusivamente a los Autos de los Juzgados de Vigilancia Penitenciaria, por lo que difícilmente el órgano judicial pudo dar respuesta a otra cosa. La demanda de amparo, en fin, redunda en los mismos términos. En ningún momento el demandante de amparo plantea en la misma la intangibilidad de la Sentencia de 28 de enero de 1997 de la Sala de lo Penal de la Audiencia Nacional, propiedad que sigue atribuyendo a los Autos de vigilancia penitenciaria que aprobaban redenciones. Ni tan siquiera el Fiscal en sus alegaciones valora dicha Sentencia como fuente de intangibilidad, lo que no deja de ser altamente expresivo.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mi entender, la Sentencia de la que disiento reconstruye la demanda de amparo y modifica su propio objeto, ignorando reiterada doctrina del Tribunal Constitucional y los límites de su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