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doña Elisa Pérez Vera, don Ramón Rodríguez Arribas, don Francisco José Hernando Santiago,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2223-2004, promovido por Gestión y Construcción de Obras, S.A., representada por la Procuradora de los Tribunales doña María de los Ángeles Almansa Sanz y asistida por la Letrada doña María del Carmen Élez de los Ríos, contra los Autos del Juzgado de Primera Instancia núm. 1 de Villarrobledo (Albacete) de 12 de septiembre de 2003, que declaró desierto el recurso de apelación interpuesto contra Sentencia del mismo Juzgado, y de 9 de febrero de 2004, que desestimó el recurso de reposición promovido contra aquél, así como contra el Auto de la Sección Primera de la Audiencia Provincial de Albacete, de 4 de marzo de 2004, que desestimó el recurso de queja interpuesto contra los dos anteriores. Ha sido parte la entidad Poliéster y Aceros Villarrobledo, S.L., representada por la Procuradora de los Tribunales doña María Dolores Hernández Vergara y asistida por la Letrada doña Amparo Moreno Acacio,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abril de 2004, la actora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preparó recurso de apelación contra la Sentencia del Juzgado de Primera Instancia núm. 1 de Villarrobledo (Albacete) de 28 de febrero de 2003. Una vez que se le dio traslado para la interposición del recurso, presentó el correspondiente escrito el 23 de abril de 2003, sin acompañar el justificante de pago de la tasa por el ejercicio de la potestad jurisdiccional, establecida por el art. 35 de la Ley 53/2002, de 30 de diciembre, cuya vigencia comenzó el 1 de abril de 2003. El Juzgado le concedió un plazo de diez días para subsanar el defecto y, al no ser atendido el requerimiento, declaró desierto el recurso mediante Auto de 12 de septiembre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dicho Auto, interpuso la actora recurso de reposición, que fue desestimado por Auto de 9 de febrero de 2004, por lo que acudió en queja ante la Audiencia Provincial de Albacete. La Sección Primera de ésta desestimó el recurso mediante Auto de 4 de marzo de 2004, razonando que la tasa era exigible conforme a la regulación legal y que, al no haberse justificado su abono por la recurrente, era correcta la resolución que negó curso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denuncia la vulneración de su derecho a la tutela judicial efectiva, producida al habérsele cerrado la vía del recurso de apelación, entendiendo, por un lado, que no le era exigible la tasa en el momento de preparación del recurso, por no haber entrado en vigor la ley que la impone cuando recayó y se le notificó la Sentencia apelada (que le fue notificada el 5 de marzo de 2003, entrando en vigor la tasa el 1 de abril siguiente). Por otro, sostiene que se trata de una cuestión meramente fiscal, de modo que el impago de la tasa podrá dar lugar a la correspondiente actuación administrativa, mas nunca a impedir el acceso a un trámite procesal, pues ello resulta contrario al derecho fundamental invocado, al limitarse y condicionarse la efectividad del mismo en virtud de una previsión legal a todas luces injusta. En cualquier caso, entiende que la interpretación de la legalidad realizada por los órganos judiciales ha sido desproporcionada o excesivamente formalista en relación con los fines que se preservan y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2006, la Sala Segunda de este Tribunal, acordó admitir a trámite el presente recurso de amparo y, en aplicación de lo previsto en el art. 51 de la Ley Orgánica del Tribunal Constitucional (LOTC), dirigir atenta comunicación a la Sección Primera de la Audiencia Provincial de Albacete y al Juzgado de Primera Instancia núm. 1 de Villarrobledo a fin de que en el plazo de diez días remitieran certificación o fotocopia adverada de las actuaciones correspondientes, respectivamente, al recurso de queja núm. 237-2003 y a los autos de menor cuantía núm. 15-2001, interesándose al mismo tiempo que se emplazase a quienes hubieran sido parte en el procedimiento, excepto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en este Tribunal el 10 de mayo de 2006, la recurrente solicitó la suspensión de los actos de ejecución de la Sentencia del Juzgado de Primera Instancia núm. 1 de Villarrobledo de 28 de febrero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17 de mayo de 2006, la Sala Segunda de este Tribunal acordó formar la oportuna pieza para la tramitación del incidente de suspensión, y, tras oír a la actora y al Ministerio Fiscal por plazo común de tres días, denegó la suspensión solicitada en Auto de 3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este Tribunal el 2 de junio de 2006, se personó la Procuradora de los Tribunales doña María Dolores Hernández Vergara, en representación de Poliéster y Aceros Villarrobledo,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18 de julio de 2006 se tuvo por personada y parte a la referida Procuradora en la representación que ostenta, acordando entender con ella las sucesivas diligencias, y, conforme al art. 52.1 LOTC, se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evacuó el trámite de alegaciones mediante escrito registrado en este Tribunal el 25 de julio de 2006 en el que se ratificaba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septiembre de 2006 tuvo entrada en este Tribunal el escrito de alegaciones de Poliéster y Aceros Villarrobledo, S.L., en el que se solicitaba la desestimación del recurso de amparo. Alega, en síntesis, que la recurrente estaba obligada a presentar el justificante del pago de la tasa con arreglo al modelo oficial, lo que no hizo en su momento ni tampoco dentro del plazo de diez días que le concedió el Juzgado para subsanar tal omisión. Ha de considerarse, por tanto que se ha respetado al máximo la legalidad, y que no se ha vulnerado el art. 458.2 de la Ley de enjuiciamiento civil, pues no se puede tener por presentado el recurso si el mismo adolece de defectos que imposibilitan su tramitación, máxime cuando se dio a la actora tiempo más que suficiente para su subsanación, apercibiéndole de que, en caso de no acreditar el pago o la exención se tendría por no presentado el escrito y declarado desierto el recurso de apelación anunciado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se haya vulnerado el derecho a la tutela judicial efectiva de la actora, por una parte, porque el juzgador ha actuado conforme a la ley en todo momento, y ha procurado y respetado dicha tutela, sin que se haya dado la indefensión alegada de contrario. En cambio, sí se vulneraría el derecho de la compareciente si se dejara al libre albedrío de la contraparte la atención o no de un requerimiento judicial para cumplimentarlo cuando le pareciera oportuno. Por otro lado, respecto a la alegación de la demandante de que lo que cabe es imponer una sanción administrativa, en su caso, por impago de la cuota que corresponda, se señala que se ha cumplido tajantemente con lo previsto en la ley, que no permite dar curso a escrito alguno si no se acompaña justificante de pago, salvo supuesto de exención o que dicha omisión se subsane en el plazo de diez días, siendo así que la contraparte dejó de atender el requerimiento que se le efectuó. Y no sólo no lo aportó, sino que no acreditó exención y tampoco alegó mediante recurso de reposición contra esa providencia que no tuviera obligación de presentarlo. Por lo que se refiere a la alegación de contrario de que no se ha aplicado correctamente dicha ley porque el acto que dio origen al nacimiento del recurso de apelación fue anterior a la entrada en vigor de la misma, se aduce que la ley establece claramente que el hecho imponible es la interposición del recurso de apelación, y que éste fue interpuesto el 25 de abril de 2003, es decir, después de la entrada en vigor de la Ley de tasas, por lo que se encontraba obligada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con invocación de la doctrina de este Tribunal sobre el acceso al recurso, se sostiene que el órgano judicial no ha hecho una interpretación de la norma arbitraria, irrazonable, desproporcionada o excesivamente formalista con los fines que preserva y los intereses que se sacrifican. Se podría hablar de interés sacrificado si no hubiera existido el requerimiento de aportar el documento y se hubiera tenido por desierto el recurso sin más, pero no es el caso, puesto que se requirió a la actora para la presentación del mismo con el apercibimiento de que, transcurrido el plazo otorgado, se tendría por no presentado el escrito y declarado desierto el recurso de apelación anunciado en su día, y aun así no sólo no lo presentó, sino que tampoco ha dado un motivo para su no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que tuvo entrada en este Tribunal el 28 de septiembre de 2006 formuló las alegaciones correspondientes, solicitando la suspensión de la decisión del recurso hasta la resolución de la cuestión de inconstitucionalidad núm. 647-2004, o, en su caso,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la doctrina de este Tribunal sobre el acceso al recurso, afirma el Fiscal que la tasa establecida por el art. 35.1 de la Ley 53/2002, de 30 de diciembre, aparece como razonable y proporcionada en relación con el fin que se propone obtener, como ya se alegó en la referida cuestión de inconstitucionalidad núm. 647-2004. En todo caso, sostiene que las resoluciones judiciales recurridas no han vulnerado el derecho al recurso tutelado en el art. 24.1 CE. Así, frente a la actuación judicial cabe referirse a una actuación negligente y difícilmente justificable para la representación legal de la actora, ya que se le requirió para justificar el pago de la tasa y ante dicho requerimiento la callada fue la respuesta, no sólo en el plazo legal concedido, sino aún más allá. Siendo ello así, y desconociendo además por tal circunstancia negligente de la parte que ésta no venía obligada al pago de la tasa, las decisiones judiciales no parece que hayan infringido el derecho de acceso al recurso que ostentaba a la luz de lo previsto en el art. 24.1 CE. Podría argumentarse que esa vulneración sí se produjo respecto del Auto de la Sección Primera de la Audiencia Provincial de Albacete, ante la posterior constatación documental de que la recurrente no venía obligada al pago de la tasa que le había sido exigida, extremo argumental que en modo alguno expresa la presente demanda de amparo, lo que plantea el problema de la imposibilidad de reconstruir las demandas en esta sede. En cualquier caso, habría sido necesario que la exigencia normativa de la tasa o su excepción fueran obstaculizadoras del derecho de acceso al recurso, y ya se ha visto anteriormente que ello no es así. Por otro lado, el conocimiento tardío de ese dato se produce como consecuencia de la pasividad negligente de la representación procesal de la actora, por lo que cabe concluir que las resoluciones judiciales recurridas no han vulnerado el derecho de acceso al proceso de conformidad con lo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21 de diciembre de 2010, la Sala Segunda de este Tribunal acordó elevar al Pleno cuestión interna de inconstitucionalidad, con suspensión del plazo para dictar sentencia, en relación con el art. 35.7.2, de la Ley 53/2002, de 30 de diciembre, de medidas fiscales, administrativas y de orden social, por la posible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 de marzo de 2011, el Pleno de este Tribunal tuvo por planteada la cuestión interna de inconstitucionalidad (núm. 605-2011), acordando reservar para sí el 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dictó Sentencia en dicha cuestión con fecha 9 de mayo de 2012, desestimándola.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mayo de 2012 se señaló para deliberación y votación de la presente Sentencia el día 4 de junio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impugna en el presente recurso de amparo el Auto del Juzgado de Primera Instancia núm. 1 de Villarrobledo (Albacete) de 12 de septiembre de 2003, que declaró desierto el recurso de apelación interpuesto contra Sentencia del mismo Juzgado, por no haber aportado dentro del plazo de subsanación concedido al efecto, el justificante de pago de la tasa por el ejercicio de la potestad jurisdiccional, establecida por el art. 35 de la Ley 53/2002, de 30 de diciembre. Asimismo, se dirige contra el Auto del mismo Juzgado de 9 de febrero de 2004, que desestimó el recurso de reposición promovido contra el anterior, y contra el Auto de la Sección Primera de la Audiencia Provincial de Albacete, de 4 de marzo de 2004, que desestimó el recurso de queja interpuesto contra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 demandante alega la vulneración de su derecho a la tutela judicial efectiva como consecuencia de habérsele cerrado la vía del recurso de apelación, entendiendo, por un lado, que no le era exigible la tasa al no haber entrado en vigor la ley que la impone cuando recayó la Sentencia de primera instancia y anunció el recurso de apelación, y, por otro, que se trata de una cuestión meramente fiscal, de modo que el impago de la tasa podrá dar lugar a la correspondiente actuación administrativa, mas nunca a impedir el acceso a un trámite procesal, pues ello condiciona la efectividad del derecho fundamental, resultando por ello injusta la previsión legal. En cualquier caso, entiende que la interpretación de la legalidad realizada por los órganos judiciales ha sido arbitraria e irrazonable, y desproporcionada o excesivamente formalista en relación con los fines que se preservan y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Fiscal como la contraparte solicitan la desestimación del recurso, aduciendo que no se ha producido la lesión del derecho fundamental invocado por la actora, porque los órganos jurisdiccionales se han limitado a aplicar una previsión legal que aparece como razonable y proporcionada en relación con el fin que se propone obtener, habiéndolo hecho de manera respetuosa con dicho derecho, y que la consecuencia producida de cierre del recurso obedece exclusivamente a la negligencia de la propia actora, que adoptó una actitud absolutamente pasiva ante el requerimiento que le hizo el Juzgado para que subsanara la falta de aportación del justificante de pago de la tasa por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quejas de la actora se centran básicamente, como ha quedado expuesto, en la vulneración de su derecho a la tutela judicial efectiva, por habérsele privado de un recurso legalmente previsto, como consecuencia de no haber justificado el pago de la tasa por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manifestado reiteradamente que el acceso a los recursos tiene una relevancia constitucional distinta a la del acceso a la jurisdicción, pues, dejando a salvo la materia penal, se trata de un derecho de configuración legal al que no resulta aplicable el principio pro actione (entre otras, STC 181/2001, de 17 de septiembre, FJ 2). Asimismo, hemos afirmado que la valoración de la concurrencia de los requisitos y la consiguiente interpretación de las normas que establecen causas de inadmisión de los recursos pertenece al exclusivo ámbito de competencia de los Jueces y Tribunales ordinarios, sin que sea exigible la interpretación legal más favorable para hacer efectivo el acceso al recurso (SSTC 10/1999, de 8 de febrero, FJ 2, y 181/2001, FJ 3). En efecto, como hemos señalado en la STC 46/2004, de 23 de marzo, FJ 4, con apoyo en una consolidada doctrina jurisprudencial, la aplicación por los órganos jurisdiccionales de los presupuestos o requisitos de admisión de los recursos vulnera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Por tanto, salvo que concurra en una resolución judicial alguna de dichas circunstancias de modo manifiesto, este Tribunal no puede intervenir para optar entre dos soluciones igualmente razonables sin interferir en el núcleo de la potestad de juzgar, debiendo evitar toda ponderación acerca de la corrección jurídica de las mismas (SSTC 258/2000, de 30 de octubre, y 6/2001, de 15 de enero), ya que, como se dice en la STC 94/2000, de 10 de abril, FJ 6, el amparo no está configurado como una última instancia ni tiene una función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este marco doctrinal, el primer aspecto de la queja articulada por la recurrente que se ha de examinar es el relativo al condicionamiento por la previsión legal de la efectividad del derecho a la tutela judicial efectiva en la vertiente del acceso al recurso, por entender que aquélla no podría impedir el acceso a un trámite judicial, sino, a lo sumo, dar lugar a una actuación administrativa para hacer efectiva la exacción.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de la Ley 53/2002, de 30 de diciembre, de medidas fiscales, administrativas y del orden social, estableció la tasa por el ejercicio de la potestad jurisdiccional, constituyendo su hecho imponible, entre otros, la interposición de recursos de apelación en el orden civil [art. 35.1.1 b)]. La consecuencia del incumplimiento de la obligación de abonar la tasa viene establecida en el apartado 7.2 del propio precepto, al disponer: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la conformidad o no de dicho precepto con el art. 24.1 CE se ha pronunciado ya este Tribunal en las SSTC 20/2012, de 16 de febrero, y 103/2012, de 9 de mayo, la última dictada con ocasión de la cuestión de inconstitucionalidad planteada por esta Sala antes de la resolución del presente recurso de amparo. Tras exponer en la misma el canon de enjuiciamiento (FFJJ 3 y 4), poniendo de relieve la diferente relevancia constitucional del derecho de acceso a la jurisdicción y del derecho de acceso a los recursos legalmente establecidos, concluimos en el fundamento jurídico 5 que “si el art. 35 de la Ley 53/2002, en la medida que requiere a entidades mercantiles con un elevado volumen de facturación que contribuyan a financiar la actividad jurisdiccional que conlleva juzgar las demandas en las que reclaman derechos de contenido económico so pena de no darles curso, no limita de un modo desproporcionado el derecho de acceso a la justicia, como hemos declarado en la STC 20/2012, mucho menos puede apreciarse desproporción en ese precepto cuando proyecta esa misma exigencia sobre idénticos sujetos y con iguales consecuencias pero referida a la promoción de recursos contra un previo pronunciamiento judicial, ámbito éste en el que, como ya hemos apuntado, el juicio de proporcionalidad al que puede someterse la decisión del legislador por este Tribunal es menos intenso, todo lo cual implica que la limitación de acceso a los recursos previstos en las leyes procesales civiles que dispone el precepto objeto de este proceso no desconozca la dimensión de la tutela judicial efectiva (art. 24.1 CE) que garantiza el acceso a los recursos establecidos en la ley y que, en su virtud, proceda desestimar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regla legal que ha determinado el cierre a la actora del recurso de apelación que interpuso en su día no supone en sí misma una desatención al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actora también critica la interpretación de la norma legal que han realizado los órganos jurisdiccionales, entendiendo que no le era exigible la tasa porque aún no había entrado en vigor la ley cuando se le notificó la Sentencia de primera instancia y anunció el recurso de apelación, y que, en todo caso, dicha interpretación es irrazonable o arbitraria y que resulta desproporcionada o excesivamente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expuesto anteriormente el canon aplicable en el acceso al recurso en cuanto a la interpretación y aplicación que de los requisitos legales para su interposición realicen los órganos jurisdiccionales. En el presente caso, tanto el Juzgado de Primera Instancia núm. 1 de Villarrobledo como la Sección Primera de la Audiencia Provincial de Albacete consideraron que, de acuerdo con el art. 35.1 de la Ley 53/2002, el hecho imponible se genera al realizar el acto procesal de interposición del recurso de apelación, por lo que, habiéndose producido dicha interposición por la actora el 24 de abril de 2003, y entrando la norma controvertida en vigor el día 1 del mismo mes y año, le era aplicable la referida ley y estaba obligada a presentar el justificante del abono de la tasa. Sometida esta decisión a los criterios de control reseñados, se llega a la conclusión de que no existe vulneración del art. 24.1 CE, pues ni incurre en error patente, ni resulta arbitraria o irrazonable. En definitiva, la densidad del control que puede ejercerse sobre las decisiones judiciales de inadmisión de recursos por la vía del recurso de amparo constitucional en el que se invoque el art. 24.1 CE no habilita a este Tribunal a revisar resoluciones como la aquí impugnada, ni a sustituir interpretaciones de legalidad ordinaria como la realizada por otras; en este caso, por la defendida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puede ignorar que el Juzgado de Primera Instancia advirtió a la demandante de amparo de la omisión padecida, mediante providencia notificada el 19 de mayo de 2003, concediéndole un plazo de diez días para que pudiera subsanarla, con apercibimiento de declarar desierto el recurso de apelación. La actora, sin embargo, mantuvo una actitud absolutamente pasiva frente a dicho requerimiento, sin realizar actuación alguna tendente a aportar el justificante del abono de la tasa o a acreditar la exención de la misma, no reaccionando hasta que se dicta el Auto de 12 de septiembre de 2003, por el que se declaró desierto el recurso. En este sentido, es doctrina reiterada de este Tribunal que está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hasta aquí expuesto, hemos de concluir que no existió indefensión con relevancia constitucional, y que, de haber existido, sería achacable exclusivamente a la negligencia de la parte (o de su representación procesal), por lo que no existió lesión del derecho a la tutela judicial efectiva sin indefensión alegado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Desestimar el recurso de amparo interpuesto por Gestión y Construcción de Obras, S.A.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