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325-2007, promovido por don José Luis Peña Domingo y don Juan José Moreno Alonso, representados por el Procurador de los Tribunales don Luis José García Barrenechea y asistidos por el Abogado don Ángel Galindo Álvarez, contra la Sentencia de 27 de junio de 2006 del Juzgado de lo Contencioso-Administrativo núm. 19 de Madrid recaída en el procedimiento de protección de derechos fundamentales núm. 4-2005, y contra la Sentencia de 2 de noviembre de 2006 de la Sección Octava de la Sala de lo Contencioso-Administrativo del Tribunal Superior de Justicia de Madrid por la que se desestima el recurso de apelación núm. 430-2006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12 de enero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Ayuntamiento de Majadahonda, por el contrario, no consideró que el grupo municipal mixto hubiese quedado constituido porque, por mandato del art. 73.3 de la Ley 7/1985, de 2 de abril, reguladora de las bases de régimen local, en la redacción dada por la Ley 57/2003, de 16 de diciembre (en adelante LBRL), los dos concejales que pretendían integrarlo, al haber sido expulsados de otro grupo político municipal, adquirían necesariamente la condición de “concejales no adscritos”, de modo que no podían constituir ni formar parte de grupo político municipal alguno ni, en consecuencia, disfrutar de los derechos que le son inherentes. Así se puso de manifiesto cuando el Secretario General del Ayuntamiento de Majadahonda dirigió a los secretarios de las comisiones informativas una circular núm. 1-2005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Y consecuentemente con esa circular núm. 1/2005 los Presidentes de las distintas comisiones informativas municipales convocaron a los concejales señores Peña y Moreno a sus sesiones ordinarias con voz pero sin voto, convocatorias que recurrieron individualmente en vía contencioso-administrativa, siendo desestimadas sus pretensiones por los órganos judiciales ordinario, si bien les fue otorgado el amparo en sendas Sentencias del Tribunal Constitucional por lo que hace a la privación del derecho de voto en dicha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otro lado, los demandantes en amparo, considerando que el grupo municipal mixto había quedado constituido desde la dación de cuenta al Pleno (27 de septiembre de 2005), sin necesidad de ningún acto de reconocimiento de parte del Ayuntamiento, y que, en consecuencia, desde ese momento la ley imponía al Ayuntamiento el cumplimiento de una serie de obligaciones a su favor, el día 30 de octubre de 2005 dedujeron por el procedimiento especial de protección de derechos fundamentales recurso contencioso-administrativo contra la inactividad del Ayuntamiento de Majadahonda, pretendiendo que, previa declaración judicial de que el grupo municipal mixto había quedado constituido, se condenase al Ayuntamiento a cumplir con las obligaciones a su favor asociadas a formar parte de un grupo municipal, concretamente la de ser convocados con plenitud de facultades a las comisiones informativas y al resto de órganos complementarios, la de asignarles la dotación económica legalmente prevista para cada grupo municipal y la de permitir al señor Moreno ejercer las facultades propias de portavoz del grupo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Fundaban su impugnación en su derecho a acceder en condiciones de igualdad a los cargos públicos (23.2 CE) en relación con el derecho de todo ciudadano a la participación en los asuntos públicos por medio de representantes (art. 23.1 CE), pues mantenían que, siendo aquel derecho fundamental de configuración legal, el art. 73.3 LBRL, en la redacción dada por la Ley 57/2003, establecía que, “a efectos de su actuación corporativa, los miembros de las corporaciones locales se constituirán en grupos políticos”, no comprendiéndose la expulsión de un concejal del grupo municipal en el que estaba integrado en ninguno de los dos supuestos de excepción previstos que, como dejamos transcrito ut supra, preveía ese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contencioso-administrativo de los demandantes fue desestimado por Sentencia de 27 de junio de 2006 del Juzgado de lo Contencioso-Administrativo núm. 19 de Madrid (procedimiento de protección de derechos fundamentales núm. 4-2005). Se razona en la Sentencia que, de conformidad con lo dispuesto en el art. 73.3 de la Ley 7/1985, de bases de régimen local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el Ayuntamiento de Majadahonda no incurrió en inactividad alguna sino que aplicó estrictamente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esta Sentencia interpusieron los demandantes recurso de apelación, que fue desestimado por Sentencia de 2 de noviembre de 2006 de la Sección Octava de la Sala de lo Contencioso-Administrativo del Tribunal Superior de Justicia de Madrid, por la que se desestima el recurso de apelación núm. 430-2006, que reitera los razonamientos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que la interpretación literal, finalista y sistemática del art. 73.3 LBRL conduce a la conclusión de que los concejales expulsados de un grupo político no pasan a tener la condición de concejales no adscritos, sino que conservan la facultad de constituir o integrarse en otro grupo político, con todos los derechos inherentes, por lo que el Ayuntamiento de Majadahonda vulneró los derechos de los recurrentes a acceder en condiciones de igualdad a los cargos públicos y a participar en los asuntos públicos en condiciones de igualdad, al no tener por constituido por los dos concejales demandantes el grupo municipal mixto y no reconocerles los derechos asociados a la pertenencia a un grupo político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suplican que se otorgue el amparo y, en su virtud, se anulen la Sentencias impugnadas, se declare que el grupo municipal mixto quedó constituido el 27 de septiembre de 2005, integrado por el señor Moreno y el señor Peña y del que es portavoz el primero de ellos, y se condene al Ayuntamiento de Majadahonda a cumplir con las obligaciones a su favor asociadas a formar parte de un grupo municipal, concretamente la de ser convocados con plenitud de facultades a las comisiones informativas y al resto de órganos complementarios, la de asignarles la dotación económica y de personal legalmente prevista para cada grupo municipal y la de reconocer al concejal portavoz su derecho a ejercer las facultades que le son propias y a hacerlo en régimen de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de la Ley Orgánica del Tribunal Constitucional (LOTC), dirigir atenta comunicación a la Sección Octava de la Sala de lo Contencioso-Administrativo del Tribunal Superior de Justicia de Madrid y al Juzgado de lo Contencioso-Administrativo núm. 5 de Madrid a fin de que en el plazo de diez días remitieran certificación o copia adverada de las actuaciones respectivas, correspondientes al recurso de apelación núm. 430-2006 y al procedimiento de protección de derechos fundamentales núm. 4-2005, con emplazamiento a quienes hubieran sido parte en ese procedimiento para comparecer en el plazo de diez días, si así lo estiman oportuno,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el error material obrante en la parte dispositiva de la Sentencia de apelación en cuanto a la identificación de la Sentencia de primera instancia, mediante diligencia de ordenación, de 25 de enero de 2011 el Secretario de Justicia de la Sala Segunda de este Tribunal acordó dirigir atenta comunicación al Juzgado de lo Contencioso-Administrativo núm. 19 de Madrid a fin de que en el plazo de diez días remitieran certificación o copia adverada de las actuaciones correspondientes al procedimiento de protección de derechos fundamentales núm. 4-2005, con emplazamiento a quienes hubieran sido parte en ese procedimiento para comparecer en el plazo de diez días, si así lo estiman oportuno,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24 de febrero de 2010 se personó en el presente recurso de amparo el Procurador de los Tribunales don David García Riquelme, en nombre y representación del Ayuntamiento de Majadahonda.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 de marzo de 2011 el Secretario de Justicia de la Sala Segunda de este Tribunal acordó tener por personado y parte al Procurador de los Tribunales don David García Riquelme, en nombre y representación del Ayuntamiento de Majadahonda, y dar vista de las actuaciones recibidas a las partes y al Ministerio Fiscal para presentar alegaciones en plazo común de veinte días,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1 de abril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Aun así, según la citada STC 169/2009, la consideración de los recurrentes como concejales no adscritos, con las indicadas consecuencias jurídicas, no vulnera sus derechos fundamentales a acceder en condiciones de igualdad a los cargos públicos y a participar en los asuntos públicos en condiciones de igualdad (art. 23 CE), pues deja intactas las facultades derivadas de su condición individual de concejales, lo que les permite desempeñar el núcleo esencial de su función representativa. Por todo ello, los recurrentes no pueden esgrimir con apoyo en el art. 23 CE un derecho a pertenecer a un grupo político municipal, ni por tanto a disponer de los derechos inherentes a tal pertenencia, de modo que el Ayuntamiento, en la medida que no les ha reconocido tales derechos, no ha incurrido en inactividad alguna lesiva de los derechos fundamentales alegados. Finalmente, advierte que la Sentencia del Tribunal Constitucional de 14 de marzo de 2011 resuelve un asunto muy similar al aquí planteado siguiendo la apuntada doctrina de la STC 169/2009.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23 de marzo de 2011. Resume las contenidas en la demanda y, adicionalmente, manifiesta su discrepancia con la doctrina sentada en la STC 169/2009, de 9 de julio, en cuanto a que el derecho de los concejales a quedar integrados en un grupo político municipal no pertenece al núcleo de la función representativa garantizado por el art. 23.2 CE. En opinión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afirman los demandantes que la reforma introducida por la Ley 57/2003 en el art. 73.3 LBRL se hizo para sancionar los casos de “transfuguismo”, de forma que quedan en situación de concejales no adscritos y no tienen, por tanto, derecho a quedar integrados en un grupo político municipal (por lo que no tienen los derechos asociados a la pertenencia a un grupo político municipal), aquellos concejales que decidan no integrarse en ningún grupo al constituirse la corporación y aquellos concejales que abandonen el grupo al que pertenecían. Precisamente por ello, 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advierten los recurrentes, aun si se entendiera correcta la calificación de concejales no adscritos y, por ende, también correcto que el Ayuntamiento de Majadahonda no tuviese por constituido el grupo municipal mixto, en todo caso, conforme al criterio sentado por la citada STC 169/2009, el referido Ayuntamiento habría vulnerado sus derechos fundamentales garantizados por el art. 23 CE al convocarles a todas las comisiones informativas sin derecho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13 de mayo de 2011. Tras resumir los antecedentes del caso, el Fiscal advierte que “este Tribunal Constitucional ha dictado la Sentencia 20/2011, de 14 de marzo, en el recurso de amparo núm. 10045-2006 (reiterada en SSTC de 11 de abril de 2011, en recurso de amparo núm. 10971 y de 13 de abril de 2011, en recursos de amparos núm. 725-2007 y núm. 1791-2007, entre otras), promovido por los mismos recurrentes y en el que, igualmente, se planteaba la misma cuestión de fondo, con la salvedad a que más adelante nos referiremos, que en el presente recurso de amparo … Por ello, con independencia a las consideraciones que efectuábamos en aquel recurso, a las que nos remitimos, lo cierto y definitivo es que el fallo en la citada sentencia (al igual que en las otras citadas SSTC) se acuerda otorgar el amparo a los recurrentes … en lo que respecta a la privación a los recurrentes del derecho a votar en las comisiones informativas, sin apreciar vulneración alguna en cuanto a la imposibilidad de constitución de Grupo político municipal por los recurrentes una vez expulsados del Grupo político en el que habían concurrido a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acto seguido dice que “existe una singularidad en el presente recurso, toda vez que, a diferencia de los resueltos anteriormente, no se impugna aquí la Convocatoria, Celebración y Acuerdos de ninguna Comisión informativa en particular a la que se convocaba a los recurrentes con voz pero sin voto, pues el recurso queda ceñido a un objeto más reducido, como es la posibilidad de constitución de un Grupo Político municipal —Grupo Mixto— por los concejales recurrentes, una vez expulsados del Grupo Municipal Popular … y, correlativamente, la necesidad de que la convocatoria para las Comisiones de Información se hiciera en la persona de su Portavoz y la posibilidad de acceder a diversos beneficios derivados de su integración en un Grupo Político …. Queda fuera, por tanto, la lesión derivada de una eventual convocatoria a una comisión informativa … no solo por no impugnada, sino porque estaremos en presencia de una lesión meramente eventual o potencial, excluida del recurso de amparo”, como señala la STC 177/2005, de 4 de julio. Según el Fiscal, “sentado lo anterior, y con relación a la posibilidad de formar grupos políticos, es de recordar que, partiendo de la STC 169/2009 (a la que se remite el FJ 3), establece la STC 20/2011, de 14 de marzo que (FJ 4): ‘Aplicando esta doctrina al problema concreto que aquí se plantea, debemos afirmar, como ya lo hiciéramos en la STC 169/2009, FFJJ 3 y 4, que la decisión de la corporación municipal —confirmada en vía judicial— de considerar a los recurrentes como concejales no adscritos, con rechazo de su pretensión de constituirse en grupo mixto, no vulneró su derecho de participación política, pues no afecta al núcleo de la función representativa’.” Y concluye que todo ello “conduce a la íntegra desestimación de la presente demanda, en cuanto que la imposibilidad de constituir un Grupo político municipal no implica una vulneración del art. 23 CE y, en consecuencia, tampoco la pérdida de aquellos beneficios políticos y económicos derivados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“en el hipotético caso de que se apreciara que se plantea en este recurso de amparo la posible impugnación y vulneración del derecho a participar en las comisiones informativas por resultar convocados con voz pero sin voto, sí que aparecería vulnerado su derecho del art. 23 CE en aplicación de la doctrina expuesta [que condujo al otorgamiento del amparo en la STC 20/2011], al admitir su participación en las comisiones informativas con voz, pero negándoles el derecho a votar, lo que implica una lesión del derecho al ejercicio del cargo público representativo contenido en el art. 23 CE, limitándose en tal caso el alcance de la sentencia en los términos del FJ 8 de la STC 20/2011 ‘de suerte que la pretensión de los recurrentes ha de quedar satisfecha mediante la declaración de la lesión de su derecho recogido en el art. 23 CE y la nulidad del acto de la corporación municipal que impidió su ejercicio y de las Sentencias recaídas en vía contencioso- administrativa que lo confirman’.”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2011, la Sala Segunda acordó deferir la resolución del presente recurso de amparo a la Sección Tercera, de acuerdo con lo previsto en el art. 52.2 LOTC y en la disposición transitoria primera de la Ley Orgánica 6/2007, de 24 de mayo, al resultar aplicable al mismo doctrina consolidada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conforme establece el art. 11.2 LOTC, en la redacción dada por la Ley Orgánica 6/2007, de 24 de mayo, dictó providencia de fecha 31 de mayo de 2012 por la que acordó recabar para sí el conocimiento del presente recurso de amparo que fue deferido a la Sección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31 de mayo de 2012 se señaló para deliberación y votación de la presente Sentencia el día 4 de junio de dicho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Ayuntamiento de Majadahonda incurrió en inactividad lesiva de los derechos de participación política de los concejales recurrentes reconocidos en el art. 23 CE, al no tener por constituido el grupo municipal mixto a pesar de que ellos manifestaron su voluntad en tal sentido, dándose cuenta de ello en el Pleno de 27 de septiembre de 2005, ni, en consecuencia, reconocerles el disfrute de los derechos que son inherentes a la pertenencia a un grupo político municipal, en particular el de ser convocados con plenitud de facultades a las comisiones informativas y al resto de órganos complementarios, el de recibir la dotación económica legalmente prevista para cada grupo municipal y el de que el concejal designado portavoz del grupo municipal —señor Moreno— pudiera ejercer las facultades que le son propias.</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STC 20/2011, de 14 de marzo, resolviendo una demanda de amparo formulada por los mismos recurrentes, con idéntica fundamentación y sobre una cuestión similar pero no igual. Como pone de manifiesto el Fiscal, este recurso de amparo no se dirige, como ocurría con aquél, frente a la convocatoria de los concejales recurrentes a una concreta comisión informativa municipal en calidad de concejales no adscritos, con voz pero sin voto, sino frente a la omisión del Ayuntamiento de Majadahonda consistente en no tener por constituido por los dos concejales demandantes el grupo municipal mixto y, correlativamente, dejar de reconocerles los derechos asociados a la pertenencia a un grupo político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examen, hemos de tener en cuenta que, según dijimos en la citada STC 20/2011 (FJ 4), “la vulneración del derecho fundamental [contenido en el art. 23 CE] no se produce con cualquier acto que infrinja el status jurídico aplicable al representante, ‘pues a estos efectos sólo poseen relevancia constitucional los derechos o facultades atribuidos al representante que pertenezcan al núcleo de su función representativa’ (SSTC 38/1999, de 22 de marzo, FJ 2; 107/2001, de 23 de abril, FJ 3; 141/2007, de 18 de junio, FJ 3; y 169/2009, de 9 de julio, FJ 2)”. Y más adelante “que entre las funciones que pertenecen al núcleo inherente a la función representativa que constitucionalmente corresponde a los miembros de una corporación municipal se encuentran la de participar en la actividad de control del gobierno municipal, la de participar en las deliberaciones del Pleno de la corporación y la de votar en los asuntos sometidos a votación en este órgano, así como el derecho a obtener la información necesaria para poder ejercer las anteriores funciones. Ninguna de estas facultades se ve necesariamente comprometida como consecuencia de la imposibilidad de constituirse en grupo mixto o de integrarse en algún otro grupo político (STC 169/2009, FJ 3)”. Y en particular que, “como hemos advertido en la STC 169/2009, FJ 4, la pérdida de los beneficios económicos y de la infraestructura asociada al grupo político como la imposibilidad de tener portavoz y consecuentemente, de formar parte, en su caso, de la junta de portavoces, son limitaciones que, con carácter general, no pueden considerarse lesivas de los derechos que consagra el art. 23 CE”. Todo ello nos condujo a concluir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reseñada determina la completa desestimación de la presente demanda de amparo, pues que el Ayuntamiento de Majadahonda no acoja la pretensión de los recurrentes de constituirse en grupo político municipal no implica vulneración de los derechos fundamentales ex art. 23 CE y, en consecuencia, tampoco la causa la denegación de los derechos asociados a la pertenencia a un grupo político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que en la citada STC 20/2011 (FJ 5) afirmamos que “a la vista de la relevancia de los dictámenes o informes adoptados en su seno en orden al ejercicio de la función de control así como para la formación de la voluntad de la corporación a través del Pleno, ha de concluirse,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lo es, como acertadamente expuso el Fiscal en sus alegaciones, que, a diferencia del caso resuelto en aquella Sentencia, el presente recurso de amparo no tiene por objeto la convocatoria de los concejales recurrentes a una concreta comisión informativa municipal en calidad de concejales no adscritos con voz pero sin voto. Los recurrentes, por el contrario, dirigen el recurso de amparo frente a la dejación general del Ayuntamiento de Majadahonda a convocarles a dichas comisiones con plenitud de facultades derivada de que, al considerarles concejales no adscritos ex art. 73.3 de la Ley reguladora de las bases de régimen local (LBRL), no les reconoce los derechos asociados a la pertenencia a un grupo político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estos términos la cuestión, procede desestimarla porque hemos dicho que el derecho a votar en el Pleno y en las divisiones de éste que en su caso se constituyan es uno de los derechos de ejercicio individual de los concejales, que les corresponde en virtud de su condición de representantes políticos, de modo que la negativa a convocar a los concejales recurrentes a las comisiones informativas con voz y voto no es consecuencia inexorable de que éstos, por tener la citada condición de concejales no adscritos, no formen parte de un grupo municipal. Esto es lo que puso de relieve la STC 20/2011 (FJ 7) al razonar que “la decisión de privar a los recurrentes de su derecho a votar en las comisiones informativas no se deriva necesariamente de la aplicación al caso de lo dispuesto por el art. 73.3 LBRL … Quiere ello decir que el precepto no habilita a la corporación municipal para privar a los concejales a los que se considere como no adscritos de los derechos de ejercicio individual que les correspondan en virtud de su condición de representantes políticos, tal y como ocurre con derecho a votar en el Pleno y en las divisiones de éste que en su caso se constituyan”.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desestimarse esta precisa alegación porque, mientras los recurrentes mantienen que el convocarles a las comisiones informativas municipales con voz pero sin voto es una consecuencia de su no pertenencia a un grupo político, nuestra doctrina es que tal circunstancia no debe influir en su participación en dichas comisiones con todas las facultades, incluida la de votar, que es uno de los derechos de ejercicio individual que les corresponden en virtud de su condición de representantes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José Luis Peña Domingo y don Juan José Moreno Alonso.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