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5499-2009, promovido por doña Miren Maitane Sagastume Arrieta, representada por el Procurador de los Tribunales don Javier Cuevas Rivas y asistido por la Abogada doña Arantxa Aparicio Lopetegui, contra la providencia de 2 de marzo de 2009 de la Sección Segunda de la Sala de lo Penal de la Audiencia Nacional, dictada en la ejecutoria núm. 85-1996, dimanante del sumario núm. 27-1992 del Juzgado Central de Instrucción núm. 2, por la que se acuerda fijar como fecha de licenciamiento definitivo de la recurrente el día 12 de agosto de 2021, y contra el Auto de 24 de abril de 2009 que desestima el recurso de súplica interpuesto frente a dicha providencia. Han intervenido el Ministerio Fiscal y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junio de 2009, el Procurador de los Tribunales don Javier Cuevas Rivas, en nombre y representación de doña Miren Maitane Sagastume Arrieta y bajo la dirección de la Abogada doña Arantxa Aparicio Lopetegui,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fue condenada por Sentencia firme de 25 de junio de 1996 de la Sección Segunda de la Sala de lo Penal de la Audiencia Nacional (rollo de sala núm. 40-1992, sumario núm. 27-1992 del Juzgado Central de Instrucción núm. 2), como autora de un delito de pertenencia a banda armada del art. 174.3 del Código penal de 1973 (CP 1973), a la pena de siete años de prisión mayor y multa de 500.000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fue condenada conforme al Código penal de 1973 por Sentencias firmes de la Sección Segunda y la Sección Tercera de la Sala de lo Penal de la Audiencia Nacional en otras siete causas a varias penas de privación de libertad, por la comisión de delitos de atentado, asesinato, lesiones, robo, terrorismo, estragos y utilización ilegítima de vehículo de motor. El total de las penas privativas de libertad impuestas por las ocho condenas fue de doscientos veinte años, siete meses y veintiún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la Sección Segunda de la Sala de lo Penal de la Audiencia Nacional de 15 de diciembre de 1997 se acordó que no procedía conforme al nuevo Código penal de 1995 (CP 1995) revisar la pena impuesta a la recurrente por la Sentencia de 25 de junio de 1996 conforme a lo dispuesto en el art. 100 CP 1973, toda vez que esa pena equivale a una pena posible de imponer con arreglo al nuevo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petición de la recurrente, la misma Sala y Sección acordó por Auto de 23 de marzo de 1999 la acumulación de las condenas impuestas a la recurrente en las ocho causas referidas, fijando como límite máximo de efectivo cumplimiento el de treinta años establecido en el art. 70.2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27 de abril de 1999, el centro penitenciario en el que se encontraba interna la recurrente elevó a la Sala propuesta de liquidación de condena, fijándose como fecha de licenciamiento definitivo el 12 de agosto de 2021, siendo aprobada esta liquidación por providencia de 11 de mayo de 1999 de la misma Sala y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12 de febrero de 2009, el centro penitenciario en el que se encontraba interna la recurrente elevó a la Sala nueva propuesta de liquidación de condena, señalándose como fecha de licenciamiento definitivo el 12 de agosto de 2021, si se aplica el criterio sentado por la Sentencia de la Sala de lo Penal del Tribunal Supremo núm. 197/2006, de 28 de febrero; o bien el 26 de julio de 2009, si se aplica el criterio anterior 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2 de marzo de 2009 la Sección Segunda de la Sala de lo Penal de la Audiencia Nacional acordó, a la vista de la propuesta formulada por el centro penitenciario, que, de conformidad con el criterio establecido por la Sentencia de la Sala de lo Penal del Tribunal Supremo núm. 197/2006, de 28 de febrero, el licenciamiento definitivo de la penada deberá tener lugar el 12 de agosto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anterior providencia interpuso la demandante de amparo recurso de súplica, invocando la lesión de los derechos a la defensa y a un proceso con todas las garantías (art. 24.2 CE), en relación con el derecho a la libertad (art. 17.1 CE); del principio de legalidad penal (art. 25.1 CE), en relación con los principios de seguridad jurídica e irretroactividad de las disposiciones sancionadoras desfavorables (art. 9.3 CE); asimismo la vulneración del derecho a la tutela judicial efectiva en la vertiente de intangibilidad de las resoluciones judiciales firmes (art. 24.1 CE); y la vulneración de los principios de reducación y reinserción social de las penas privativas de libertad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recurso de súplica fue desestimado por Auto de 24 de abril de 2009 de la misma Sala y Sección, en el que se rechaza que la aplicación al caso del criterio sentado por la citada Sentencia de la Sala de lo Penal del Tribunal Supremo núm. 197/2006 haya ocasionado vulneración alguna de los derechos fundamentales invocados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justificar la especial trascendencia constitucional del recurso en la necesidad de un pronunciamiento sobre la doctrina de la Sala de lo Penal del Tribunal Supremo núm. 197/2006, de 28 febrero “doctrina Parot”, porque supone un cambio radical respecto de la jurisprudencia precedente, al computar la redención de penas por el trabajo no sobre el máximo efectivo de cumplimiento de treinta años de las penas acumuladas sino sobre cada una de las penas impuestas, la recurrente fundamenta su demanda de amparo en los ocho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a ser informado de la acusación y a un proceso con todas las garantías (art. 24.2 CE), así como de los derechos reconocidos por los arts. 6 y 13 del Convenio europeo para la protección de los derechos humanos y de las libertades fundamentales (CEDH) y por el art. 14.1 y 5 del Pacto internacional de derechos civiles y políticos (PIDCP), todo ello en relación con el derecho a la libertad (art. 17.1 CE). Sostiene el recurrente que la Audiencia Nacional acordó en las resoluciones impugnadas la aplicación de la nueva doctrina de la Sala de lo Penal del Tribunal Supremo sentada en la Sentencia núm. 197/2006, que establece un nuevo criterio en cuanto al cómputo de las redenciones por trabajo que empeora la situación del reo y obliga al cumplimiento íntegro de la condena de treinta años, decisión de la que la recurrente no ha podido defenderse ni someterla a contradicción. Entiende además que ello vulnera el principio acusatorio, porque el órgano judicial asume funciones acusatorias constitucionalmente vedadas que comprometen su imparcialidad y que se habría vulnerado también el derecho a la revisión por un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de amparo segundo se aduce la vulneración del principio de legalidad penal (art. 25.1 CE, en conexión con el art. 9.3 CE), por la interpretación realizada por la Audiencia Nacional de los arts. 70.2 y 100 CP 1973 y el art. 988 de la Ley de enjuiciamiento criminal (LECrim), así como de los arts. 66 del Reglamento de prisiones de 1956 y del art. 202 del Reglamento penitenciario actual, en relación con el derecho a la libertad (art. 17.1 CE). Según la recurrente, la interpretación sentada por la Sala de lo Penal del Tribunal Supremo en su Sentencia núm. 197/2006 y aplicada en el presente caso por la Audiencia Nacional en las resoluciones judiciales impugnadas, es ajena al tenor literal de dichas normas, a las pautas axiológicas que conforman el ordenamiento constitucional y a los modelos de argumentación aceptados por la comunidad jurídica, y quiebra la interpretación jurisprudencial realizada al respecto a lo largo de toda la historia penitenciaria (conforme a la cual la redención de penas por el trabajo se abonaba al tiempo efectivo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motivos de amparo tercero y cuarto denuncia la recurrente la vulneración del derecho a la tutela judicial efectiva en la vertiente de intangibilidad de las resoluciones judiciales firmes (art. 24.1 CE), en relación con el derecho a la libertad (art. 17.1 CE) y los principios de legalidad y seguridad jurídica (art. 9.3 CE). Sostiene la recurrente que el nuevo criterio sobre el cómputo de las redenciones sobre la totalidad de la condena que realiza la Sala de lo Penal del Tribunal Supremo en su Sentencia núm. 197/2006, aplicado a su caso por la Audiencia Nacional en las resoluciones impugnadas en amparo, supone desconocer lo resuelto con carácter firme en el Auto de 23 de marzo de 1999, en el que el Tribunal sentenciador acordó la acumulación de todas las condenas impuestas a la recurrente, fijando como límite máximo de efectivo cumplimiento el de treinta años establecido en el art. 70.2 CP 1973. De este modo, la aplicación de las redenciones de penas por el trabajo aprobadas por los Juzgados de vigilancia penitenciaria al límite máximo de cumplimiento de treinta años determina un importante acortamiento de su condena, que no puede ser alterado en su perjuicio, retrasando la fecha de puesta en libertad, que debió producirse el 26 de julio de 2009, por la aplicación de un nuevo criterio jurisprudencial desfavorable al penado que atenta contra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quinto motivo de amparo se alega la vulneración del principio de legalidad penal (art. 25.1 CE), en relación con los principios de legalidad, seguridad jurídica e irretroactividad de las normas sancionadoras no favorables o restrictivas de derechos individuales (art. 9.3 CE) y con los derechos reconocidos por los arts. 7 CEDH y 15 PIDCP. A juicio de la recurrente, las resoluciones judiciales impugnadas conllevan una aplicación retroactiva (tácita) de una norma penal limitativa de derechos dictada en 2003 (la Ley Orgánica 7/2003, de 30 de junio, de medidas de reforma para el cumplimiento íntegro y efectivo de las penas, que dio nueva redacción al art. 78 CP 1995) a unos hechos cometidos antes de 1995, esto es, antes de la publicación del vigente Código penal y juzgados por Sentencias firmes bajo la vigencia del Código penal de 1973, en ninguna de las cuales se había establecido ningún límite a los beneficios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el derecho a la igualdad en la aplicación de la ley (art. 14 CE), en relación con el art. 14 CEDH, porque las resoluciones judiciales impugnadas incurren en un injustificado y arbitrario cambio de criterio al aplicar la Sentencia de la Sala de lo Penal del Tribunal Supremo 197/2006, que se aparta de forma arbitraria e irrazonable de su consolidado criterio jurisprudencial precedente sobre el cómputo de la redención de penas por el trabajo,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 la recurrente se le deniega de manera discriminatoria lo que a otros muchos presos se les concedió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séptimo motivo de amparo se alega la vulneración del derecho a la libertad (art. 17.1 CE), en relación con los arts. 5 y 7.1 CEDH y los arts. 9.1 y 5 y 15.1 PIDCP. Tras resaltar que, conforme a la doctrina constitucional, la redención de penas por el trabajo afecta al derecho a la libertad personal, sostiene la recurrente, con cita del Voto particular a la Sentencia de la Sala de lo Penal del Tribunal Supremo 197/2006, que el cambio de criterio jurisprudencial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la lesión del principio de orientación de las penas privativas de libertad a la reeducación y reinserción social (art. 25.2 CE), en relación con las “Reglas mínimas para tratamiento de los reclusos” elaboradas en el primer Congreso de las Naciones Unidas sobre prevención del delito y tratamiento del delincuente (Ginebra, 1955), y del Pacto internacional de derechos civiles y políticos. El art. 70.2 CP 1973 estaba inspirado en un humanismo penal, de corte terapéutico, contrario a la ejecución de reclusiones excesivamente prolongadas. El trabajo penitenciario, y las redenciones ordinarias y extraordinarias persiguen una finalidad resocializadora. La interpretación adoptada por la providencia y el Auto impugnados dejaría sin efecto estas previsiones, a juicio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solicitando por otrosí en la demanda la suspensión de la ejecución de las resoluciones judiciales impugnadas, solicitud de suspensión que fue reiterada mediante escrito registrado en este Tribunal con fecha 5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marzo de 2012 la Sala Primera de este Tribunal acordó la admisión a trámite de la demanda de amparo y, a tenor de lo dispuesto en el art. 51 de la  Ley Orgánica del Tribunal Constitucional (LOTC), requerir atentamente a la Sección Segunda de la Sala de lo Penal de la Audiencia Nacional para que en el plazo de diez días remitiera testimonio de las actuaciones correspondientes a la ejecutoria núm. 85-1996, dimanante del sumario núm. 27-1992 del Juzgado Central de Instrucción núm. 2, interesándose al propio tiempo el emplazamiento de quienes fueron parte en el procedimiento, a excepción de la recurrente, ya personada, para que pudieran comparecer en el plazo de diez días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la Sala la formación de pieza separada para la tramitación del incidente sobre la suspensión solicitada y conceder a la recurrente y al Ministerio Fiscal un plazo común de tres días para que alegasen lo que estimasen pertinente sobre dicha suspensión. Evacuado dicho trámite de alegaciones la Sala dictó el ATC 91/2012, de 21 de mayo, denegando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16 de abril de 2002 el Abogado del Estado se personó en el presente recurso de amparo,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6 de junio de 2012 se tuvieron por recibidos los testimonios de las actuaciones remitidos por la Sección Segunda de la Sala de lo Penal de la Audiencia Nacional y se procedió, conforme a lo establecido en el art. 52.1 LOTC, a dar vista de las actuaciones por plazo común de veinte días al Ministerio Fiscal, Abogado del Estado y a la recurrente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en este Tribunal el 29 de junio de 2012. Considera en primer lugar el Abogado del Estado que en el presente asunto, y como ya se apreciara en casos similares al presente en las SSTC 58/2012, 60/2012 y 63/2012, de 29 de marzo todas ellas, concurre el óbice de falta de agotamiento de la vía judicial [art. 44.1 a) LOTC, en relación con el art. 50.1 a) LOTC], lo que debe determinar la inadmisión del recurso de amparo. Ello es así por cuanto la demandante de amparo no recurrió en casación, conforme a lo exigido por el art. 988 LECrim, contra el Auto de la Sección Segunda de la Sala de lo Penal de la Audiencia Nacional de 24 de abril de 2009 que desestimó el recurso de súplica interpuesto contra la providencia de 2 de marzo de 2009, que aprobaba la propuesta de licenciamiento definitivo para el 12 de agosto de 2021, cuando resulta que desde el Auto del Tribunal Supremo de 7 de abril de 2008 era conocido que las resoluciones que aprueban las liquidaciones de condena y licenciamientos son recurribles en casación, como se recuerda en la citada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rechazarse la concurrencia del óbice señalado, sostiene el Abogado del Estado que el primer motivo de amparo, en lo que se refiere a la pretendida vulneración del derecho a la revisión por un tribunal superior, y el sexto motivo (derecho a la igualdad) deben ser inadmitidos por falta de invocación previa en la vía judicial [arts. 44.1 c) y 50.1 a) LOTC], toda vez que la infracción de derechos fundamentales alegada en dichos motivos no fue invocada en el recurso de súplica interpuesto contra la providencia de 2 de marzo de 2009. Y por lo que se refiere a la vulneración del art. 25.2 CE que se denuncia por la recurrente en el octavo motivo de amparo, procede igualmente su inadmisión porque dicho precepto no expresa un derecho fundamental protegible mediante el recurso de amparo [arts. 41.3 y 50.1 a) LOTC, en relación con los arts. 53.2 y 161.1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interesa el Abogado del Estado la desestimación del recurso de amparo, por carecer de fundamento las quejas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al primer motivo, sostiene el Abogado del Estado que ha de ser rechazado. Para empezar, no cabe hablar con propiedad de acusación ni de principio acusatorio una vez concluido el proceso penal. Las resoluciones impugnadas de la Audiencia Nacional no son, obviamente, sentencias de condena, sino que se limitan a establecer en la ejecución el día de licenciamiento definitivo del penado (art. 988 LECrim). No existe, por tanto, incongruencia, ni indefensión, ni vulneración del derecho de defensa por el hecho de que la providencia de 2 de marzo de 2009 se dictara sin dar previa audiencia a la recurrente, a lo que ha de añadirse que la recurrente en amparo alegó, a través de su defensa letrada, en el recurso de súplica que interpuso contra dicha providencia, cuantas razones estimó oportunas para oponerse a la aplicación de la doctrina de la Sala de lo Penal del Tribunal Supremo sentada en la Sentencia núm. 197/2006. Tampoco se vulnera el derecho a la doble instancia penal, pues tal derecho se refiere a la revisión de un fallo condenatorio por un Tribunal superior, lo que no es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motivos de amparo segundo, tercero, cuarto, quinto y séptimo, en los que se plantea la cuestión de fondo, sostiene el Abogado del Estado que no pueden prosperar de acuerdo con la doctrina sentada para casos similares en las SSTC 39/2012 a 57/2012, 59/2012, 61/2012, 62/2012 y 64/2012 a 69/2012, todas ellas de 29 de marzo. De acuerdo con esta consolidada doctrina, la cuestión planteada queda fuera del ámbito de protección propio del derecho fundamental consagrado en art. 25.1 CE, que es el de la interpretación y aplicación de los tipos penales, la subsunción de los hechos probados en los mismos y la imposición de la pena en ellos prevista; tampoco puede acogerse el alegato sobre la “implícita” aplicación retroactiva in malam partem del art. 78 CP 1995 (en la redacción dada al mismo por la Ley Orgánica 7/2003, de 30 de junio), pues, conforme a dicha doctrina constitucional,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—siguiendo con la cuestión de fondo— tampoco existe infracción del derecho fundamental consagrado en el art. 17.1 CE, puesto que el tiempo de cumplimiento efectivo de condena no sobrepasará el límite máximo legal de treinta años y el criterio del cómputo de las redenciones de penas por el trabajo sentado en la Sentencia de la Sala de lo Penal del Tribunal Supremo núm. 197/2006, sin que corresponda al Tribunal Constitucional pronunciarse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237/1998, de 14 de diciembre, FJ 3; 31/1999, de 8 de marzo, FJ 3)” (SSTC 40/2012, FJ 7; 41/2012, FJ 7; y 42/2012, FJ 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con el examen del motivo tercero, resalta el Abogado del Estado que la demanda de amparo no menciona ninguna resolución judicial firme, previa a las impugnadas en el presente recurso de amparo, a la que hubiera de conceder intangibilidad por haberse pronunciado sobre la forma de computar las redenciones en caso de penas acumuladas con límite máximo de cumplimiento, de manera incompatible con el criterio sentado por la referida la Sentencia de la Sala de lo Penal del Tribunal Supremo núm.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Abogado del Estado que no existe infracción alguna del derecho a la igualdad en la aplicación de la ley (motivo sexto), pues las resoluciones impugnadas, lejos de suponer un apartamiento arbitrario o irrazonable de sus precedentes, se limitan a aplicar la jurisprudencia al respecto que se ha consolidado a partir de la Sentencia núm. 197/2006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tiene fundamento alguno el motivo octavo, en el que se alega la vulneración del art. 25.2 CE, pues al margen de que este precepto no expresa un derecho susceptible de amparo, sino más un bien un mandato dirigido al legislador, es lo cierto que las resoluciones impugnadas establecen una fecha de licenciamiento definitivo que respeta el límite máximo de cumplimiento en treinta años, menos de la séptima parte de los más de doscientos veinte años de privación de libertad a los que merecidamente ha sido condenada la recurrente por los gravísimos delitos cometidos contra la vida, la integridad corporal y otros importantes bienes jurídicos. Lo que resulta ser una privación de libertad severa pero benignamente proporcionada a los crímenes por los que ha sido condenada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presentó su escrito de alegaciones en este Tribunal el 2 de julio de 2012, en el que viene a reiterar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en este Tribunal su escrito de alegaciones el 30 de agosto de 2012. Considera en primer lugar el Fiscal que la Sentencia del Tribunal Europeo de Derechos Humanos de 10 de julio de 2012, asunto Del Río Prada c. España, no afecta en este momento al presente caso, toda vez que dicha sentencia no tiene carácter definitivo, de conformidad con lo previsto en el art. 44.2 del Convenio europeo para la protección de los derechos humanos y de las libertades fundamentales, al ser susceptible de revisión por la Gran Sala a solicitud de parte en el plazo de tres meses, debiendo estarse entre tanto a la doctrina sentada por el Tribunal Constitucional en casos semejantes al presente desde la STC 39/2012, de 29 de marzo, hasta la reciente STC 152/2012,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coincide el Fiscal con el Abogado del Estado en sostener que, como ya se apreciara en casos similares al presente en las SSTC 58/2012, 60/2012 y 63/2012, de 29 de marzo todas ellas, así como en la STC 152/2012, de 16 de julio, concurre el óbice de falta de agotamiento de la vía judicial [art. 44.1 a) LOTC, en relación con el art. 50.1 a) LOTC], lo que debe determinar la inadmisión del recurso de amparo, toda vez que la demandante de amparo no recurrió en casación (art. 988 LECrim) contra el Auto de la Sección Segunda de la Sala de lo Penal de la Audiencia Nacional de 24 de abril de 2009 que desestimó el recurso de súplica interpuesto contra la providencia de 2 de marzo de 2009, que aprobaba la propuesta de licenciamiento definitivo de la demandante para el 12 de agosto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en el que no fuera apreciada la concurrencia de la causa de inadmisión señalada, el Fiscal interesa la denegación del amparo, por entender que las resoluciones impugnadas no infringen los derechos fundamentales invocados por la demandante de amparo, conforme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rechaza el Fiscal con cita de los razonamientos contenidos en la STC 55/2012, FJ 3, que se haya producido lesión alguna de los derechos fundamentales de naturaleza procesal que se invocan en la demanda de amparo y que esencialmente se centran en pretendida indefensión causada a la recurrente por no haberle dado previa audiencia antes de dictar la providencia de 2 de marzo de 2009, que aplicó la doctrina de la Sentencia de la Sala Segunda del Tribunal Supremo núm. 197/2006, a lo que añade el Fiscal que, en cualquier caso, la recurrente alegó, en el recurso de súplica que interpuso contra dicha providencia, cuantas razones estimó oportunas para oponerse a la aplicación de la referida doctrina. Tampoco existe lesión del derecho a la doble instancia penal, pues no cabe extender tal derecho, referido a la revisión de fallos condenatorios por un Tribunal superior, al supuesto de las resoluciones dictadas en fase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rechaza el Fiscal, con cita de la STC 42/2012, de 29 de marzo, FJ 10, la pretendida vulneración del art. 25.2 CE, precepto que en cualquier caso no expresa un derecho susceptible de amparo, sino un mandato dirigido al legislador. Asimismo descarta la existencia de vulneración del derecho a la igualdad en la aplicación de la ley (art. 14 CE), pues no cabe apreciar en las resoluciones impugnadas voluntarismo selectivo ni un apartamiento inmotivado de sus precedentes, sino que se limitan a aplicar la jurisprudencia consolidada que se ha establecido sobre el problema planteado a partir de la Sentencia núm. 197/2006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motivos de la demanda que se refieren a la cuestión de fondo, y que se centran en combatir la aplicación que han hecho las resoluciones impugnadas de la doctrina establecida en la Sentencia de la Sala de lo Penal del Tribunal Supremo núm. 197/2006, la cual imputa los beneficios penitenciarios a cada una de las condenas impuestas en el mismo o en diferentes procesos y no al límite de cumplimento de treinta años que establecía el art. 70.2 CP 1973, señala el Fiscal que también estas quejas deben ser descartadas, a la vista de la referida doctrina constitucional (por todas, STC 55/2012, FFJJ 4 a 7). Trasladando esta doctrina al presente caso, y en particular por lo que se refiere a la alegada lesión del derecho a la tutela judicial efectiva en la vertiente del derecho de intangibilidad de las resoluciones firmes, señala el Fiscal que el pretendido efecto de intangibilidad en cuanto al criterio de cómputo de las redenciones por trabajo se predica por la recurrente del Auto firme de 23 de marzo de 1999, en el que el Tribunal sentenciador acordó la acumulación de todas las condenas impuestas a la recurrente, fijando como límite máximo de efectivo cumplimiento el de 30 años establecido en el art. 70.2 CP 1973. Ahora bien —continúa el Fiscal— lo cierto es que ni en dicho Auto, ni en el Auto de 15 de diciembre de 1997 por el que se acordó que no procedía la revisión de la pena impuesta en el sumario núm. 27-1992, se contiene ningún criterio de cómputo de los beneficios penitenciarios de redención del art. 100 CP 1973. No se infringe, por tanto, el principio de intangibilidad por las resoluciones judiciales impugnadas en amparo, que, acogiendo el criterio establecido en la Sentencia de la Sala de lo Penal del Tribunal Supremo núm. 197/2006, aprueban el licenciamiento definitivo de la recurrente para el 12 de agosto de 2021, puesto que tales resoluciones no revisan ninguna situación jurídica establecida en una anterior resolución firme sobre el cómputo y aplicación de los beneficios de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Reiterada la solicitud de suspensión por la recurrente mediante escrito registrado en este Tribunal con fecha 20 de julio de 2012, con invocación de la Sentencia del Tribunal Europeo de Derechos Humanos de 10 de julio de 2012, asunto Del Río Prada c. España, la Sección de Vacaciones de este Tribunal, tras oír al Ministerio Fiscal y al Abogado del Estado, acordó, mediante providencia de 21 de agosto de 2012, no modificar la decisión de no suspender las resoluciones impugnadas en amparo, toda vez que dicha sentencia no tiene carácter definitivo, de conformidad con lo previsto en el art. 44.2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septiembre de 2012 se acordó señalar para deliberación y votación de la presente Sentencia el día 1 de octubre de 2012.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24 de abril de 2009 de la Sección Segunda de la Sala de lo Penal de la Audiencia Nacional, que desestimó el recurso de súplica presentado contra la anterior providencia de 2 de marzo de 2009 por la que se acordó fijar como fecha para el licenciamiento definitivo de la recurrente el día 12 de agosto de 2021, de conformidad con el criterio establecido por la Sentencia de la Sala de lo Penal del Tribunal Supremo núm. 197/2006, de 28 de febrero, según la cual la redención de penas por el trabajo ha de computarse sobre cada una de las penas impuestas y no sobre el límite máximo de cumplimiento efectivo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con la argumentación que ha quedado expuesta en los antecedentes de esta resolución, la vulneración de los derechos fundamentales a la tutela judicial efectiva sin indefensión (art. 24.1 CE) y a la defensa, a ser informado de la acusación y a un proceso con todas las garantías (art. 24.2 CE); a la legalidad penal (art. 25.1 CE), en conexión con los principios del art. 9.3 CE; a la tutela judicial efectiva en la vertiente de intangibilidad de las resoluciones judiciales firmes (art. 24.1 CE), en relación con los principios de legalidad y seguridad jurídica (art. 9.3 CE); a la igualdad en la aplicación de la ley (art. 14 CE); así como la vulneración del principio de orientación de las penas privativas de libertad a la reeducación y reinserción social (art. 25.2 CE); todo ello en relación con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el Abogado del Estado interesan con carácter principal la inadmisión del recurso de amparo ex arts. 44.1 a) y 50.1 a) de la Ley Orgánica del Tribunal Constitucional (LOTC), por considerar incumplido el requisito del agotamiento de la vía judicial (el Abogado del Estado aduce asimismo que las quejas referidas a la garantía de doble instancia y al derecho a la igualdad incurren en el óbice de falta de invocación en la vía judicial, y que la alegada la vulneración del art. 25.2 CE tampoco es admisible porque dicho precepto no enuncia un derecho protegible en amparo) y subsidiariamente su desestimación, por entender que las resoluciones judiciales impugnadas no han vulnerado los derechos fundamentales invocados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tiene reiteradamente declarado, los defectos insubsanables de que pudiera estar afectado el recurso de amparo no resultan subsanados porque haya sido inicialmente admitido a trámite,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18/2002, de 28 de enero, FJ 3; 158/2002, de 16 de septiembre, FJ 2; 69/2004, de 19 de abril, FJ 3; y 89/2011,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esos presupuestos inexcusables para la admisibilidad de toda demanda de amparo se encuentra la exigencia establecida por el art. 44.1 a) LOTC de “que se hayan agotado todos los medios de impugnación previstos por las normas procesales para el caso concreto dentro de la vía judicial”.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Así, el requisito de agotar la vía judicial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la Constitución reserva a la jurisdicción ordinaria (art. 117.3 CE) y al propio tiempo para no desnaturalizar la función jurisdiccional propia de este Tribunal como intérprete supremo de la Constitución (entre otras muchas, SSTC 85/1999, de 10 de mayo, FJ 5; 211/1999, de 29 de noviembre, FJ 2; 71/2000, de 13 de marzo, FJ 3; 128/2002, de 3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las actuaciones conduce a apreciar la concurrencia del óbice aducido por el Ministerio Fiscal y el Abogado del Estado en sus escritos de alegaciones, a la vista de lo declarado por el Pleno de este Tribunal en casos similares en las SSTC 58/2012, 60/2012 y 63/2012, todas ellas de 29 de marzo, así como en la más reciente STC 152/2012, de 16 de julio, lo que determina la inadmisión del presente recurso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recurrente en amparo impugna la providencia de 2 de marzo de 2009 de la Sección Segunda de la Sala de lo Penal de la Audiencia Nacional, por la que se aprueba su licenciamiento definitivo para el día 12 de agosto de 2021, resolución confirmada en súplica mediante el Auto de 24 de abril siguiente de la misma Sala y Sección, igualmente impugnado en amparo. Ahora bien, la recurrente acude directamente ante este Tribunal sin hacer uso del recurso de casación ante la Sala de lo Penal del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de 1973— cabrá interponer recurso de casación por infracción de ley. Tal previsión resulta aplicable a los Autos que aprueban el licenciamiento definitivo en cuanto lo en ellos resuelto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definitivamente despejada casi un año antes de dictarse las resoluciones impugnadas en amparo mediante el Auto de la Sala de lo Penal del Tribunal Supremo de 7 de abril de 2008, dictado precisamente resolviendo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abona la recurribilidad en casación de los Autos de licenciamiento definitivo en cuanto concretan y fijan definitivamente el máximo de cumplimiento respecto de las penas impuestas, fijación de criterio jurisprudencial que no podía ser ignorada tanto tiempo después por la representación procesal y la defensa letrada de la demandante de amparo (SSTC 58/2012, FJ 3; 60/2012, FJ 3; 63/2012, FJ 3; y 152/2012,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doña Miren Maitane Sagastume Arrieta.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