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2304-2012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abril de 2012 tuvo entrada en el Registro General de este Tribunal escrito de la Secretaria Judicial del Juzgado de lo Social núm. 30 de Madrid al que se acompaña, junto con el testimonio del procedimiento núm. 148-12, sobre despido, que se tramita ante dicho Juzgado, el Auto de 16 de abril de 2012 por el que se acuerda plantear cuestión de inconstitucionalidad respecto de los arts. 18.8 y 23.1 y 2 del Real Decreto-ley 3/2012, de 10 de febrero, de medidas urgentes para la reforma del mercado laboral, que modifican el art. 56.2 de la Ley del estatuto de los trabajadores, texto refundido aprobado por Real Decreto Legislativo 1/1995, de 24 de marzo (LET, en adelante), y los arts. 110.1 y 111 b) de la Ley 36/2011, de 10 de octubre, reguladora de la jurisdicción social (LJS), por posible vulneración de los arts. 14, 24.1, 35, 41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A.S.I. presentó el día 1 de febrero de 2012 demanda por despido contra una sociedad mercantil, en la que solicitaba que se declarara la improcedencia del despido del que había sido objeto el día 26 de diciembre de 2011, condenándose a la empresa a readmitirle en su puesto de trabajo, en las mismas condiciones que regían anteriormente, con abono de los salarios dejados de percibir, o a indemnizarle con cuarenta y cinco días de salario por año de servicio, con el abono, en todo caso, de los salarios de tramitación. La demanda tuvo entrada el día 3 de febrero de 2012 en el Juzgado de lo Social núm. 30 de Madrid, que, por decreto de 10 de febrero,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fecha 20 de febrero de 2012, el trabajador presentó nueva demanda por despido y reclamación de cantidad, en relación con la comunicación entregada por la empresa el día 11 de enero de 2012 en la que decía subsanar los defectos que entendía existentes en la comunicación de 26 de diciembre y fijaba como nueva fecha de efectos del despido la de 10 de enero de 2012. La demanda tuvo entrada el siguiente día 21 de febrero en el Juzgado de lo Social núm. 30 de Madrid, que, por providencia de la misma fecha, acordó su admisión a trámite y su acumulación al procedimiento 148-2012.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la celebración del acto del juicio el día 14 de marzo de 2012, concluso el procedimiento y dentro del plazo para dictar Sentencia, el Magistrado dictó providencia el mismo día 14 de marzo de 2012 por la que, de conformidad con lo dispuesto en el art. 35 de la Ley Orgánica del Tribunal Constitucional (LOTC), acordó oír a las partes y al Ministerio Fiscal para que en el plazo común e improrrogable de diez días pudiesen alegar lo que deseasen sobre la pertinencia de plantear la cuestión de inconstitucionalidad, o sobre el fondo de ésta, respecto de los arts. 18.8 y 23.1 y 2 del Real Decreto-ley 3/2012, de 10 de febrero, de medidas urgentes para la reforma del mercado laboral, que modifican el art. 56.2 de la Ley del estatuto de los trabajadores, texto refundido aprobado por Real Decreto Legislativo 1/1995, de 24 de marzo, y los arts. 110.1 y 111 b) de la Ley 36/2011, de 10 de octubre, reguladora de la jurisdicción social, así como, en su caso, de aquellos otros de la misma disposición con fuerza de ley a los que deba extenderse por conexión o consecuencia, en razón a los siguientes aspectos de posible duda de constitucionalidad: por posible falta de los presupuestos habilitantes de fundamento, concordancia y motivación para la modificación completa por vía de decreto-ley de la regulación del despido, incluido el disciplinario (art. 86.1 CE); posible vulneración de la igualdad ante la ley (art. 14 CE) en la diferencia de trato entre trabajadores con derecho a prestaciones por desempleo y los que carecen de él en caso de improcedencia y opción por la indemnización por el empresario; idéntica vulneración en cuanto a la diferencia de trato entre trabajadores por cuenta ajena y por cuenta propia ante el empresario/cliente en lo relativo al resarcimiento del lucro cesante en caso de declararse ilícita la ruptura contractual de unos y otros y lo mismo respecto de la diferencia de trato entre empresarios cuya actuación haya sido declarada improcedente y los que no cuentan con la opción ahora reconocida; asistencia y prestaciones sociales especialmente en desempleo (art. 41 CE) en relación con el efecto incentivador del desempleo unido a la supresión de los salarios de trámite a opción del empresario y con la reducción de la extensión de la prestación debida a voluntad del empresario; posible vulneración del art. 24.1 CE en cuanto a la efectividad de la tutela judicial en la protección del trabajador frente al despido injustificado por la transferencia al obligado incumplidor de la opción entre un sistema completo de resarcimiento y otro parcial y en la restricción del acceso a los tribunales por la inexistencia de compensación completa de los daños y perjuicios ocasionados por la duración del proceso judicial; vulneración del derecho al trabajo (art. 35 CE) al someterse a un régimen disuasorio y mas oneroso la reanudación de la relación y la recuperación del empleo que la indemnización sustitutiva y el desempleo generado; posible lesión de la efectividad de la tutela judicial (art. 24.1 CE) de la interdicción de la arbitrariedad (art. 9.3 CE) en relación con el valor superior de la justicia (art. 1.1 CE) y con la plenitud e integridad de la potestad jurisdiccional (arts. 117.1 y 3 de la Ley Orgánica del Poder Judicial) en la restricción del resarcimiento judicial íntegro de daños y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empresa demandada presentó sus alegaciones mediante escrito registrado el 27 de marzo de 2012, en el que manifestaba aquietarse y no presentar alegación alguna en relación con la pretensión manifestada de presentar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trabajador demandante presentó sus alegaciones mediante escrito registrado el 4 de abril de 2012, oponiéndose al planteamiento de la cuestión de inconstitucionalidad, pese a compartir el criterio sobre la posible vulneración de derechos constitucionales del Real Decreto-ley 3/2012, por los perjuicios que le causaría la dilatación en el tiempo del proceso, y por entender que, dado que el despido se produjo con anterioridad a la entrada en vigor del Real Decreto-ley 3/2012, resultaba de aplicación al mismo la normativa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13 de abril de 2012, manifestando en el mismo que no estimaba procedente el planteamiento de la cuestión de inconstitucionalidad al entender que, siendo la fecha del despido el día 26 de diciembre de 2011, y, dada la fecha de entrada en vigor de la norma controvertida, no resultaba pertinente su aplicación al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Juzgado de lo Social núm. 30 de Madrid dictó el Auto de 16 de abril de 2012, por el que acuerda elevar cuestión de inconstitucionalidad ante el Tribunal Constitucional respecto de los arts. 18.8 y 23.1 y 2 del Real Decreto-ley 3/2012, de 10 de febrero, de medidas urgentes para la reforma del mercado laboral, que modifican el art. 56.2 de la Ley del estatuto de los trabajadores, texto refundido aprobado por Real Decreto Legislativo 1/1995, de 24 de marzo, y los arts. 110.1 y 111 b) de la Ley 36/2011, de 10 de octubre, reguladora de la jurisdicción social, por posible vulneración de los arts. 14, 24.1, 41, en relación con los arts. 35 y 86.1, todos ellos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16 de abril de 2012 del Juzgado de lo Social núm. 30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del caso y a la forma en que se ha dado cumplimiento a los presupuestos procesales de tramitación de la cuestión, analiza el Magistrado el cumplimiento del denominado juicio de relevancia, señalando que constituye el objeto de la cuestión la inconstitucionalidad de normas con rango de ley de cuya validez depende directamente el fallo, puesto que, en función de la constitucionalidad de esas normas, el contenido del pronunciamiento a dictar varía absolutamente. Señala, así, que, si se estima la demanda, procedería, según se pide en ella y como disponía la legislación hoy derogada, conceder al empresario la opción entre readmisión e indemnización, con abono de los salarios de tramitación en compensación de los dejados de percibir desde el despido hasta la notificación de la sentencia. En cambio, según el real decreto-ley cuestionado, la condena aplicable es, igualmente a opción de la empresa, readmitir al trabajador, con abono de los salarios dejados de percibir entre tanto, o indemnizarle en la cuantía que señale como indemnización principal, pero sin abono de salarios dejados de percibir, ni responsabilidad empresarial alguna sobre tal período. Tras aludir a las diferencias que este cambio comporta en la protección del trabajador, señala el Magistrado que, en contra de lo dictaminado por el Ministerio Fiscal en cuanto a la aplicabilidad por razones temporales de la norma cuestionada, ello es materia de legalidad ordinaria atribuida a los órganos jurisdiccionales en el juicio de aplicabilidad de las normas, y de ella no cabe concluir sin más la falta de relevancia constitucional de la cuestión. Antes al contrario, según el Magistrado, la norma cuestionada dispone la entrada en vigor sin condicionante alguno y de hecho no contiene norma alguna excluyendo expresamente de su ámbito de aplicación los despidos anteriores a su vigencia, siendo hoy tales aspectos inter-temporales directamente controvertidos en los tribunales laborales, habiendo mediado al respecto pronunciamientos de diverso signo. Por todo lo cual, concluye, “no puede excluirse a priori la relevancia de la norma cuestionada sobre el supuesto de hecho por tales razones de Derecho transitorio”.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Recogiendo textualmente el contenido de los arts. 56.2 LET y 110.1 LJS, en la redacción dada a los mismos por los arts. 18.1 y 23.1, respectivamente, del Real Decreto-ley 3/2012, señala el órgano judicial que es la transferencia al empresario operada por dicha modificación legal de la opción de abonar o no salarios de tramitación y los términos de tal atribución lo que constituye el objeto de la presente cuestión de inconstitucionalidad. Y los fundamentos de tal inconstitucionalidad serían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“Vulneración del art. 86.1 de la Constitución Española en cuanto a la motivación y fundamentación de la regulación por medio de Decreto Ley del régimen jurídico sustantivo y procesal del despido disciplinario.”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 referencia a la doctrina constitucional sobre esta cuestión, y haciendo mención a los motivos explicitados por el Gobierno para la aprobación de la norma, señala el Magistrado que el preámbulo de la norma contiene un salto lógico esencial en su razonamiento, cuando después de enumerar circunstancias económicas y medidas de igual naturaleza, que podrían ser aplicables a la declaración de improcedencia del despido o extinción por causas objetivas, especialmente de índole económica, salta sin más al régimen del despido disciplinario, cuestión que no guarda una inmediata relación con los parámetros explicitados en el preámbulo previamente, ni con la finalidad esencialmente económica de las urgentes medidas de igual naturaleza que se preconizan, sino que afectan a la protección esencial del trabajador frente al despido, que es condición necesaria, aunque evidentemente no suficiente, para el disfrute de otros derechos, incluidos los de orden fundamental, para devaluar notablemente todo el cuadro de protección jurisdiccional frente al despido cuya motivación sea distinta de las razones económicas. Esa alteración radical del régimen de protección frente al despido y no sólo frente a la tutela jurisdiccional ante la extinción objetiva y el despido económico, no ha podido sin más ser sustraída de su necesaria fundamentación expresa, así como ha de justificarse el agotamiento del previo nivel de negociación colectiva hasta el punto de romper el necesario consenso en materias sociales, alterando el propio consenso esencial de la elaboración del estatuto de los trabajadores dispuesto por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del recurso resuelto por la STC 68/2007, de 28 de marzo, en la que esta cuestión quedó imprejuzgada, dejando sin objeto, al mismo tiempo, las diferentes cuestiones de inconstitucionalidad planteadas por diversos órganos judiciales sobre este mismo asunto, y a los argumentos que en aquel recurso de inconstitucionalidad se plantearon en contra de la supresión de los salarios de tramitación, señala el órgano judicial que ni los precedentes normativos que cita el preámbulo de la norma, ni la referencia a la supresión del denominado “despido exprés”, justifican en realidad una regulación como la cuestionada, que configura un despido que va a seguir siendo inmediato y ejecutivo por decisión exclusiva del empresario, sin necesidad de justificación especial y mucho menos de abonar importe alguno, mientras que la percepción de la indemnización podrá estar demorada a conveniencia del empresario, durante meses o años, hasta que termine el proceso judicial y ejercite su opción la empresa en tal sentido. Esta regulación es impropia de una norma de urgencia y no justifica el desplazamiento de la soberanía legislativa por el ejecutivo. Tampoco justifica, a su juicio, la medida de urgencia la referencia a un tiempo especialmente dilatado de tramitación, que da lugar al abono de esos salarios por el Estado como modalidad singular de responsabilidad por funcionamiento anormal de la Administración de Justicia, no sólo por no guardar relación con necesidades coyunturales, sino porque además es un efecto derivado, más que complementario, de la propia supresión del resarcimiento al trabajador de un perjuicio esencial directamente derivado de su despido, como es la pérdida de los ingresos salariales destinados a su sostenimiento y al de su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art. 24.1 CE en cuanto a la efectividad de la tutela judicial en la protección del trabajador frente al despido injustificado por la transferencia al obligado incumplidor de la opción entre un sistema completo de resarcimiento y otro parcial y en la restricción del acceso a los tribunales por la inexistencia de compensación completa de los daños y perjuicios ocasionados por la duración del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recordando el órgano judicial la doctrina contenida en la STC 20/1994, de 27 de enero, que estableció la relación entre el ejercicio de los derechos por el trabajador y la posibilidad de actuar eficazmente frente al despido, de modo que la reacción frente a la decisión unilateral del empresario de prescindir de los servicios del trabajador es uno de los aspectos básicos en la estructura de los derechos incluidos en el art. 35 CE y, a su vez, se convierte en elemento condicionante para el pleno ejercicio de los demás de la misma naturaleza, como el de huelga o el de sindicación, o incluso el que garantiza la tutela judicial efectiva. En efecto, la inexistencia de una reacción adecuada contra el despido o cese debilitaría peligrosamente la consistencia del derecho al trabajo y vaciaría al Derecho que lo regula de su función tuitiva. El paso mas decisivo de esta construcción doctrinal se origina con la doctrina relativa a la garantía de indemnidad (STC 14/1993, de 18 de enero), en la que se relaciona la posibilidad de ejercitar los derechos laborales con el derecho fundamental a la tutela judicial efectiva. Por otra parte, en la STC 181/2000, de 29 de junio, el Tribunal Constitucional declaró la inconstitucionalidad de una normativa legal por violación de los arts. 9.3 y 24.1 CE por aplicación de una indemnización tasada en supuestos en que el daño tenga su causa exclusiva en una culpa relevante y, en su caso, judicialmente declarada, imputable al agente causante del hecho lesivo. En el ámbito laboral, aún dentro de un sistema tasado de compensación de daños y perjuicios, en este caso es la configuración irracional del sistema tasado la que excluye la compensación total del daño, limitando en términos contrarios a la seguridad jurídica la plenitud de la potestad jurisdiccional del art. 117 CE, de modo que unos trabajadores pueden ser resarcidos de forma íntegra y otros no, en función de una decisión exclusiva del agente causante del daño, una vez declarada la culpa exclusiva y el antijurídico proceder del mismo. Como ocurría en el caso de la STC 181/2000, de 29 de junio, el Auto afirma que también ahora “se obliga injustificadamente a la víctima del hecho a soportar una parte sustancial de las pérdidas económicas derivadas del daño”, lo que no se acomoda al mandato de interdicción de la arbitrariedad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señala, según el nuevo sistema de resarcimiento de daños y perjuicios en el despido de los trabajadores, el autor del incumplimiento legal declarado, el empresario autor del despido declarado improcedente, es quien puede optar por transferir a la víctima, aunque aparentemente sea a través de la protección pública en situación de desempleo, una parte sustancial de los perjuicios, los salarios perdidos. Es el trabajador quien, aplicando su previa carrera de seguro, y ello si dispone de las cotizaciones necesarias, aplica una parte de las prestaciones a las que tiene derecho en el momento del despido a subvencionar parcialmente al empresario autor del despido improcedente en cuanto a los salarios perdidos.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el importe de las prestaciones por desempleo, lejos de aumentar con las cotizaciones adicionales que habría de efectuar el empresario por el tiempo de tramitación judicial si la ley reconoce —como hacía antes de la reforma— el salario de tramitación, se ve ahora minorado con el nuevo sistema en la parte correlativa que haya ido percibiendo el trabajador, por lo que cuando el empresario opte por la indemnización tendrá ya sólo el importe restante por percibir hasta agotar la prestación contributiva, si es que no la ha agotado ya antes. Además, si el trabajador no tiene el tiempo suficiente cotizado para acceder a las prestaciones por desempleo, o no tiene cotizado o importe alguno, no existirá siquiera procedimiento alguno de compensación del tiempo de espera hasta la resolución judicial firme. Y si cuenta con la prestación, lo que obtendrá será a cuenta del total de la prestación, extrayéndolo, por así decirlo, de su saldo en la cuenta prestacional pendiente de disfrute, y además, las cantidades que percibirá no cubren siquiera los salarios dejados de percibir, sino que se limitan al 70 por 100 o al 60 por 100 de la base previamente cotizada.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señala el Auto, que el cuestionamiento de la constitucionalidad de una norma no comprende la crítica genérica de la oportunidad para-legislativa del Gobierno en su capacidad para dictar normas con rango de ley por razones de urgencia, pero en este caso no se cubren siquiera los parámetros mínimos de constitucionalidad que aplicara en su día el Tribunal Constitucional en la doctrina invocada y tampoco se cumple el presupuesto legitimador de la exclusión de los salarios de trámite en ciertas relaciones laborales especiales por razones unidas a la especialidad del vínculo laboral. Parafraseando las palabras de la STC 108/2000, de 5 de mayo, FJ 18, añade el Auto, lo determinante es si cualquier trabajador puede ejercitar eficazmente su derecho a reclamar en vía judicial contra el despido injustificado y si, en su caso, el quantum de la indemnización por los daños sufridos puede ser obtenido en sede procesal, en la integridad de su exacto o real alcance, sin limitaciones o restricciones predeterminadas por el legislador que hagan inoperante el mandato constitucional de efectividad que de la tutela jurisdiccional predica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Magistrado Juez de lo Social que el acceso a los Tribunales de los trabajadores para impugnar el despido queda desprovisto de un elemento esencial, como es la compensación del tiempo de espera, y el trabajador, salvo que pueda esperar el tiempo que trascurra hasta la Sentencia firme, puede estar sin percibir la indemnización principal, cuyo abono el empresario puede demorar en la estrategia procesal que legitima el Real Decreto-ley, a menos que acepte transar a la baja el importe indemnizatorio legalmente indicado, que se ve reducido también en la nueva norma. Ello se produce, además, en un proceso creciente de precarización de muy diversas condiciones laborales y de favorecimiento de la flexibilidad y de las facultades empresariales, cuando resulta más importante la protección contra el despido. Los trabajadores carecen de una protección efectiva si su única protección en caso de despido es una indemnización por antigüedad, que, además, se ha visto reducida en la reforma, de manera que no van a poder hacer uso de su derecho a accionar contra el despido eficazmente justamente los que mas lo necesitan, porque la indemnización final va a ser muy reducida y habrán de conformarse con la que se les ofrezca, si es que reciben alguna oferta.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indemnización legal de cuarenta y cinco días por año anterior a la reforma, y la posterior de treinta y tres días que fue abriéndose paso como resultado de la negociación entre empresarios y trabajadores, pero cuando había salarios de tramitación, y que ahora se generaliza en la norma, ya sin salarios, se reducirá en la realidad a otra entre los veinte y veinticinco días por año, porque si el trabajador no acepta el empresario sólo tiene que esperar a que tres o cuatro meses después, si es que el Juzgado no tiene retrasos, su propuesta u otra inferior sea finalmente bienvenida. Así, en los términos que utiliza el Real Decreto-ley, aunque en sentido contrario, se posibilitan estrategias procesales y extraprocesales para forzar la renuncia de derechos por los trabajadores. Además, la protección de los derechos de los trabajadores de salario reducido o sin relación laboral reconocida pasa justamente por la posibilidad real de ejercitar acciones contra el despido, que, en su caso, estará protegido por una indemnización muy reducida y sin otra posibilidad que percibir entre tanto el desempleo, al que posiblemente no tengan siquiera derecho, y con ello sufrirán los demás derechos, incluidos los de carácter fundamental y los de protección de la salud y seguridad laboral frente a los accidentes.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“Vulneración del derecho a la igualdad (art. 14 CE) como consecuencia de la diferencia de trato entre trabajadores con derecho a prestaciones por desempleo y los que carecen de él en caso de improcedencia y de opción por la indemnización por el empresario, así como en cuanto a la diferencia de trato entre trabajadores por cuenta ajena y por cuenta propia ante el empresario/cliente en lo relativo al resarcimiento del lucro cesante en caso de declararse ilícita la ruptura contractual de unos y de otros y respecto de la protección dispensada al propio empresario en caso de reclamación de éste contra un tercero vinculado por contrato no laboral de prestación de servicios ya que podrá reclamar el lucro cesante derivado de los ingresos perdidos.”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alegación, el Auto pone de relieve, en primer lugar, que el medio sustitutivo de compensar al trabajador que encuentra el real decreto-ley cuestionado no comprende a todos los trabajadores despedidos, quienes, de este modo, además de perder la eficacia de la tutela judicial, son objeto de una diferencia de trato injustificada en relación con los trabajadores que tienen tal posible protección, aunque sea insuficiente.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la ruptura por el Real Decreto-ley 3/2012 del principio de derecho que legitima para pedir, tanto la compensación del daño causado como la pérdida del objeto contractual, resarcido mediante la indemnización principal, como los ingresos dejados de percibir o lucro cesante, discrimina al trabajador improcedentemente despedido frente a otros suministradores por título no laboral de servicios al empresario, que podrán reclamar tanto la indemnización principal por ruptura del contrato como los ingresos perdidos o lucro cesante, en aplicación de los arts. 1101 y 1106 del Código civil (CC), así como la exigencia del cumplimiento de lo pactado en caso de obligaciones recíprocas del art. 1124 CC. Finalmente, se remarca también la diferencia generada a estos efectos entre el empresario y los trabajadores. En el caso del empresario, se dice, éste puede dirigir acciones frente a los clientes a los que suministra sus servicios en caso de incumplimiento de la duración pactada, incluyendo el resarcimiento del lucro cesante o importe dejado de percibir durante el tiempo restante de contrato. En cambio, el trabajador ha sido privado, con la sola condición, que por enteramente dependiente de la voluntad de una de las partes sería ilícita —art. 1115 CC—, de que el empresario opte por la indemnización, y, además, por una opción ejercitada por el declarado judicialmente responsable de una ruptura contractual ilícita. Semejante situación sería incomprensible en el orden civil y carece de referencia comparable en las relaciones de derecho 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derecho constitucional a la asistencia y prestaciones sociales especialmente en desempleo (art. 41 CE) en relación con el efecto incentivador del desempleo unido a la supresión de los salarios de trámite a opción del empresario y con la reducción de la extensión de la prestación, debida estrictamente a la voluntad del empresario, en relación con el derecho al trabajo del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este punto, el Auto destaca que el objeto de las prestaciones por desempleo constitucionalmente establecidas es proteger al trabajador en tal situación, pero no compensar la exclusión de uno de los efectos derivados del despido y, en concreto, la obligación empresarial de indemnizar los salarios perdidos tras el despido, obligación por otra parte no excluida por entero, sino sólo si se opta por la indemnización y no por la readmisión. De modo que por decisión del empresario, si prefiere indemnizar, puede recibir una peculiar bonificación a través de la prestación por desempleo que perciba el trabajador, que permite a la empresa excluir la indemnización por salarios dejados de percibir que en caso de readmisión habría de abonar al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aplicación de las cantidades del erario público destinadas a protección del trabajador en caso de desempleo, a modo de subvención peculiar que permite al empresario autor de un despido ilícito excusarse del pago de las indemnizaciones complementarias o salarios de tramitación, además, opera como elemento manifiestamente desincentivador de la readmisión y recuperación del puesto de trabajo. La readmisión, que es la manifestación plena del cumplimiento regular de lo pactado, está en la práctica penalizada con el importe de los salarios de tramitación que ha de pagar el empresario, con lo que se ve afectado el derecho al trabajo (art. 35 CE). Es, en realidad, el trabajador quien financia esa menos onerosa opción como el propio coste derivado del proceso laboral a través de sus prestaciones por desempleo, cuya finalidad constitucional según el art. 41 CE no es en absoluto la que aplica el real decreto-ley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junio de 2012,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9 de julio de 2012,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primero de los aspectos señalados, el Fiscal General del Estado considera incumplido el juicio de aplicabilidad, en tanto el objeto del proceso a quo es un despido de 11 de enero de 2012, que, por tanto, tuvo lugar un mes antes de la entrada en vigor del Real Decreto-ley 3/2012 —12 de febrero de 2012—. Frente a las consideraciones realizadas por el Magistrado Juez a este respecto, el Fiscal indica que, si bien la decisión sobre la aplicación o no de una determinada norma para la resolución del proceso se halla en gran medida supeditada a la decisión de aquél que debe resolver la litis, tal margen de decisión no puede llegar hasta el extremo de condicionar la oportunidad del pronunciamiento del Tribunal Constitucional sobre aspectos que integran claramente una materia de orden público cual es la de la entrada en vigor de las normas jurídicas. En tal sentido, aduce que, por más que el órgano promotor alegue la falta de previsión en el Real Decreto-ley de norma alguna de Derecho transitorio que se refiera a los actos extintivos anteriores a su entrada en vigor, no puede ocultarse el carácter imperativo del título preliminar del Código civil, cuando su art. 2.1 señala que las leyes entrarán en vigor a los veinte días de su completa publicación, salvo que se dispusiere en ellas otra cosa, y cuando su art. 2.3 sanciona la carencia de efecto retroactivo, salvo disposición en contrario. En consecuencia, concluye el Fiscal, habiendo quedado extinguida la relación laboral el 11 de enero de 2012 (fecha de la carta de despido), el nuevo art. 56.2 LET no sería aplicable para resolver las pretensiones deducidas en la demanda, debiendo éstas ventilarse conforme a lo dispuesto en la normativa vigente hasta el 11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aun admitiendo a los solos efectos dialécticos la oportunidad de aplicar la nueva normativa, el Fiscal también destaca la contradicción en la que incurre el planteamiento del Auto, ya que en los antecedentes de éste se citan como preceptos cuestionados los arts. 56.2 LET y los arts. 110.1 y 111 b) LJS, para después, en un apartado posterior del Auto, reducir la duda de constitucionalidad a los arts. 56.2 LET y párrafo 1 del art. 110.1 LJS, por ser éstos los que prevén que, en caso de declaración de improcedencia del despido, corresponde al empresario la opción entre readmisión e indemnización, y en este último caso, sin abono de salarios de tramitación. En definitiva, apunta el Fiscal, se reconoce la inaplicabilidad del art. 111 b), dado que éste regula determinados efectos derivados de la interposición de recurso y, por tanto, la afectación de lo que en su caso hubieren de resolver otras instancias de la Jurisdicción, pero no el Juzgado de lo Social que plantea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aspecto comentado, el Fiscal empieza recordando que el sistema constitucional español se decanta por un control concreto, proscribiendo consultas al Tribunal Constitucional sobre la constitucionalidad de una norma sin clara conexión con un proceso determinado, no pudiendo articularse la cuestión de inconstitucionalidad como una impugnación indirecta y abstracta de la ley. En alguna medida, entiende el Fiscal, esto es lo que parece formularse en el presente caso, pues se viene a cuestionar el régimen general del despido, en tanto no sólo se confrontan los arts. 56.2 LET y 110 LJS con los arts. 14 y 24.1 CE —que son los que se ciñen al objeto de la cuestión de inconstitucionalidad—, sino que además se cuestiona el rango normativo de la disposición que da nueva redacción a los referidos preceptos (art. 86.1 CE) y se hace un excurso general sobre las consecuencias últimas en materia de prestaciones de Seguridad Social y sobre la hipotética afectación de principios generales como el del derecho al trabajo (arts. 41 y 35.1 CE). Para ello, dice el Fiscal, no se ahorra un extenso juicio crítico de carácter dogmático al propósito general de la reforma, que en ocasiones se llega incluso a alejar de consideraciones estrictamente jurídicas para deslizarse por derroteros de carácter cuasi político. Todo ello hace que, a juicio del Fiscal, la cita de los arts. 41 y 35.1 CE no pueda entenderse sino como mera invocación retórica que pretende reforzar la argumentación del tema nuclear debatido, que parece ser, el de la objeción a que una decisión empresarial pueda condicionar el reconocimiento o no de los salarios de tramitación, cuestión ésta que el Fiscal entiende resuelta en anteriores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relación con la alegada oposición de las normas cuestionadas al art. 86.1 CE, el Fiscal reproduce un extracto del fundamento jurídico 6 del ATC 180/2011, de 13 de diciembre, en el que se afirma que, conforme a la doctrina del Tribunal Constitucional,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Tras recordar, con apoyo en este mismo Auto, la jurisprudencia constitucional sobre la necesidad de que el examen de la concurrencia de la “extraordinaria y urgente necesidad” se lleve a cabo mediante la valoración conjunta de todos los factores que determinaron al Gobierno a dictar el decreto-ley, el Fiscal afirma que, en el caso enjuiciado, tanto de la exposición de motivos de la norma cuestionada como del ulterior debate parlamentario de convalidación cabe concluir que el Gobierno ha cumplido la exigencia de explicitar y razonar de forma suficiente la existencia de una situación de “extraordinaria y urgente necesidad” y que, asimismo, resulta acreditada la existencia de una necesaria conexión entre la situación de urgencia definida y las medidas que en el decreto-ley se adoptan, de manera que estas últimas guardan una relación directa o de congruencia con la situación que se trata de afrontar. Como fundamento de esta afirmación, el Fiscal reproduce distintos fragmentos de la exposición de motivos del Real Decreto-ley 3/2012, en los que el Gobierno justifica la adopción de las medidas extraordinarias en atención a la crisis económica que atraviesa España, cuya gravedad no tiene precedentes y que ha puesto de relieve las debilidades del modelo laboral español, habiéndose destruido más empleo y más rápidamente que en las principales economías europeas, por lo que la reforma laboral que recoge el Real Decreto-ley está dirigida a proporcionar un horizonte de seguridad jurídica para conseguir recuperar el empleo. Por ello, concluye el Fiscal, en relación con la nueva redacción dada a los arts. 56.2 LET y 110.1 LJS se cumplen las exigencias que derivan del art. 86.1 CE, sin perjuicio de la opinión política que puedan merecer las consideraciones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Fiscal también rechaza la supuesta oposición de los preceptos cuestionados al art. 14 CE por la pretendida desigualdad de trato entre trabajadores en función de que el despido se declare improcedente y el empresario opte por la indemnización —sin derecho a salarios de tramitación— o se declare nulo o improcedente y el empresario opte por la readmisión —con derecho a los salarios de tramitación—. A este respecto aduce que la cuestión ya fue resuelta por las SSTC 122/2008, de 20 de octubre, y 85/2009, de 18 de febrero, en las que se afirmó que las situaciones comparadas no son homogéneas, pues mientras en el primero de los supuestos la relación laboral ha quedado definitivamente extinguida desde la fecha del despido, en el otro se mantiene en vigor la relación laboral desde la fecha del despido hasta la readmisión, sin solución de continuidad.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denunciada vulneración del art. 24.1 CE, también el Fiscal descarta la alegación, con apoyo en la STC 84/2008, de 21 de julio, dictada en un supuesto prácticamente idéntico al actual, y que confirma que el hecho de que se deje la opción de la readmisión o extinción al empresario —y con ello, se puedan o no generar salarios de tramitación— no supone quiebra alguna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lo que se refiere a los arts. 41 y 35.1 CE, el Fiscal reitera lo ya dicho en el sentido de considerar que su cita sólo puede entenderse como una mera invocación retórica que pretende reforzar la argumentación del tema nuclear debatido, volviendo a recordar que el Tribunal Constitucional ya se ha pronunciado sobre la adecuación de la regulación legal cuestionada. En todo caso, afirma que las consecuencias a efectos prestacionales de un período en el que no se cotiza a la Seguridad Social por unas determinadas contingencias y se consume parte de la prestación por desempleo no son más que derivaciones naturales de la extinción del contrato de trabajo. Alega asimismo que el texto del art. 41 CE no autoriza a deducir qué situaciones han de considerarse suficientemente cubiertas, correspondiendo al legislador en exclusiva valorar el contexto general en que las contingencias se producen, y en relación con las circunstancias económicas, ordenar las disponibilidades del momento y las necesidades de los diversos grupos sociales.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30 de Madrid plantea cuestión de inconstitucionalidad respecto a los arts. 18.8, 23.1 y 23.2 del Real Decreto-ley 3/2012, de 10 de febrero, de medidas urgentes para la reforma del mercado laboral, mediante los que se modifican el art. 56.2 de la Ley del estatuto de los trabajadores (LET) y los arts. 110.1 y 111 b) de la Ley reguladora de la jurisdicción social (LJS). Como resulta de la fundamentación del Auto de planteamiento de la cuestión, la duda de constitucionalidad del órgano promotor se centra en el nuevo régimen de salarios de tramitación establecido por el citado real decreto-ley, y en particular, en la supresión de su abono, con carácter general, en los supuestos de declaración de improcedencia del despido en que el empresario opta por el pago de la indemnización prevista en el art. 56.1 LET. Con apoyo en los argumentos ya expuestos en los antecedentes de hecho, el órgano promotor considera, en síntesis, que los preceptos cuestionados vulneran el art. 86.1 CE por falta de motivación y fundamentación de la urgencia y necesidad de esta nueva regulación mediante real decreto-ley, y, asimismo, entiende que el nuevo régimen de salarios de tramitación resulta contrario al derecho a la tutela judicial efectiva (art. 24.1 CE), al derecho a la igualdad (art. 14 CE), y al derecho a la asistencia y prestaciones sociales suficientes ante situaciones de necesidad, especialmente en caso de desempleo, en relación con el derecho al trabajo (arts. 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LOTC, este Tribunal puede rechazar en trámite de admisión y mediante Auto, sin otra audiencia que la del Fiscal General del Estado, la cuestión de inconstitucionalidad cuando faltaren las condiciones procesales o fuere notoriamente infundada. Respecto al análisis de estos aspectos en la cuestión aquí planteada, con carácter inicial debemos advertir que, con posterioridad a su interposición, la redacción dada por el Real Decreto-ley 3/2012 a los preceptos objeto del presente procedimiento —arts. 56.2 LET y 110.1 y 111 b) LJS— ha sido sustituida por la establecida, respectivamente, en los arts. 18.8 y 23.1 y 23.2 de la Ley 3/2012, de 6 de julio, sobre medidas urgentes para la reforma del mercado laboral. Esta circunstancia, sin embargo, no conlleva, por sí sola, la pérdida del objeto de la cuestión planteada. En tal sentido, es importante destacar que el nuevo tenor dado por la Ley 3/2012 a los preceptos indicados es idéntico al ya ofrecido en el Real Decreto-ley 3/2012, al margen de que, conforme a reiterada jurisprudencia constitucional,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(STC 255/2004, de 22 de diciembre, FJ 2; o STC 175/2011, de 8 de noviembre, FJ 2). Pues bien, precisamente, una de las controversias a dilucidar en este procedimiento es la de determinar si, en realidad, la redacción dada por el Real Decreto-ley 3/2012 a los arts. 56.2 LET y 110.1 y 111 b) LJS resulta aplicable y determinante en el litigio, y no ya por efectos de la posterior aprobación de la Ley 3/2012, sino por constituir un aspecto discutido desde el momento previo en que se elevó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por lo que se refiere a los defectos procesales aducidos, el Fiscal alega, en concreto, que la cuestión de inconstitucionalidad planteada no cumple los requerimientos de los denominados juicios de aplicabilidad y relevancia, por considerar que las normas cuestionadas no resultan aplicables al proceso a quo, ya sea por razones objetivas —en concreto, en relación con el art. 111 b) LJS—, o ya sea por razones temporales —por haberse producido el despido antes de la entrada en vigor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esta alegación debemos recordar que, de acuerdo con el art. 35 LOTC, requisito necesario para la admisión de la cuestión de inconstitucionalidad es que la norma legal cuestionada sea “aplicable al caso” y “de cuya validez dependa el fallo”, debiendo el órgano judicial que plantea la cuestión “especificar o justificar en qué medida la decisión del proceso depende de la validez de la norma en cuestión”. Además, en atención a estas exigencias, es doctrina reiterada de este Tribunal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(por todas, STC 115/2009, de 18 de mayo, FJ 2; o STC 87/2012, de 18 de abril, FJ 2). Pues bien, en virtud de estos presupuestos, hemos de coincidir con la conclusión alcanzada por el Fiscal General del Estado respecto al defectuoso cumplimiento de los juicios de aplicabilidad y relevancia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primero de los reproches dirigidos, ciertamente no puede considerarse aplicable al caso el art. 23.2 del Real Decreto-ley 3/2012, por el que se modifica el art. 111 b) LJS. El contenido de este precepto está dedicado a regular el régimen a aplicar cuando las partes interponen recurso frente a la Sentencia que declara la improcedencia del despido. En cambio, en el proceso a quo que ha dado lugar a la presente cuestión de inconstitucionalidad nos encontramos en una fase previa —la de instancia—, en la que el órgano judicial deberá proceder a la calificación del despido y a la determinación de sus efectos, con independencia de la regulación que haya de aplicarse en un eventual y posterior recurso que las partes interpongan y que habrá de resolverse en sede de suplicación por el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verdad que, de acuerdo con nuestra jurisprudencia constitucional, “es el órgano judicial … quien ha de formular el pertinente juicio de aplicabilidad de la norma cuestionada a los hechos enjuiciados, juicio sobre el que este Tribunal únicamente ejerce, en principio, un ‘control meramente externo’… que se concreta en que ‘no puede ponderar o revisar tal apreciación del propio órgano judicial sobre las normas que en cada caso estime aplicables’”; no obstante, tal es el proceder a seguir “a salvo el supuesto ... de que el criterio que así se exponga resulte con toda evidencia errado”, por cuanto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151/2011, de 29 de septiembre, FJ 2; o STC 27/2012, de 1 de marzo, FJ 2). Esta última situación es la que concurre en el caso, pues resulta evidente, por lo ya explicado, que el tenor del art. 111 b) LJS no resulta aplicable —ni, por tanto, determinante— en el litigio a quo. De hecho, como el Fiscal pone de relieve, esta falta de aplicabilidad del precepto parece reconocerse implícitamente por el propio Magistrado Juez, pues, si bien el Auto de planteamiento de la cuestión cita formalmente este artículo entre los “preceptos legales cuestionados” (apartado III), con posterioridad, sin embargo, no reproduce su tenor literal, a diferencia de lo que sí hace con la nueva redacción de los arts. 56.2 LET y 110.1 LJS, que sí se refieren a los efectos del despido en la resolución de instancia y que, según indica el propio órgano judicial, son los que finalmente determinan el régimen relativo a los salarios de tramitación y la transferencia al empresario de la opción de abonarlos o no, lo que constituye el objeto de la cuestión de inconstitucionalidad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afirmación no puede, con todo, dejar de comentarse que, en realidad, en relación a los despidos improcedentes, el art. 56.2 LET sólo establece las consecuencias derivadas de la opción por la readmisión —con reconocimiento de salarios de tramitación—, y que es el art. 56.1 LET —no mencionado directamente en el Auto entre los preceptos cuestionados— el que regula el régimen de opción y la cuantía correspondiente a la indemnización, sin mención a los salarios de tramitación. De todos modos, lo cierto es que esta observación se relativiza si se atiende a que el otro precepto cuestionado —el art. 110.1 LJS— sí expresa las mencionadas consecuencias del despido improcedente en cualquiera de las opciones —readmisión o indemnización—, remitiéndose a tales efectos tanto al art. 56.2 LET como al art. 56.1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Aun cuando el objeto de la cuestión de inconstitucionalidad se centre en lo dispuesto al respecto por los arts. 56 LET y 110.1 LJS —en su nueva redacción tras el Real Decreto-ley 3/2012—, debemos examinar el segundo de los reproches formulados por el Fiscal General del Estado en relación con la falta de superación del juicio de aplicabilidad, por razón, en este caso, de haberse producido el despido antes de la entrada en vigor del citado real decreto-ley, aspecto éste que ya fue puesto de relieve por el Fiscal en el trámite de audiencia ex art. 35.2 LOTC. Tal denuncia es asimismo objeto de consideración en el Auto de planteamiento de la cuestión, en el que el Magistrado Juez destaca que la aplicabilidad de la norma cuestionada por razones temporales es materia de legalidad ordinaria, atribuida a los órganos jurisdiccionales en el juicio de aplicabilidad de las normas, según consolidada jurisprudencia constitucional, y sin que de ella quepa concluir, sin más, la falta de relevancia constitucional de la cuestión. Antes al contrario, dice el órgano promotor, la norma cuestionada dispone la entrada en vigor sin condicionante alguno y sin excluir expresamente de su ámbito de aplicación los actos extintivos o despidos anteriores a su vigencia, razón por la que estos aspectos inter-temporales estén siendo controvertidos en los tribunales laborales, habiendo mediado pronunciamientos de signo diverso. Por ello, concluye el Auto, “no puede excluirse a priori la relevancia de la norma cuestionada sobre el supuesto de hecho por tales razones de derecho transitorio”.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verdad que el Real Decreto-ley 3/2012 no incluye una disposición transitoria específica en materia de salarios de tramitación, guardando total silencio respecto al régimen a aplicar en supuestos, como el presente, en que el despido se hace efectivo antes de la reforma, pero la Sentencia se dicta con posterioridad a haber entrado en vigor: recordemos que el despido aquí enjuiciado es de fecha 10 de enero de 2012 y que, habiéndose presentado ya la demanda y durante la tramitación del proceso, se produjo la entrada en vigor del Real Decreto-ley 3/2012 con fecha 12 de febrero de 2012. Asiste también la razón al órgano judicial promotor cuando afirma que nos encontramos ante una duda de legalidad ordinaria, cuya resolución corresponde a los órganos judiciales. En tal sentido, hemos afirmado que “la selección de las normas aplicables, así como el análisis de su vigencia y derogación, corresponde en exclusiva a la jurisdicción ordinaria de acuerdo con el art. 117.3 CE”, de modo que, según nuestra jurisprudencia, “el control por parte de este Tribunal de la selección de la norma aplicable sólo podrá producirse, en términos generales, si se ha tratado de una decisión arbitraria, manifiestamente irrazonable o si ha sido fruto de un error patente” (por todas, STC 82/2009, de 23 de marzo, FJ 6; y apuntando algunas otras circunstancias concretas, SSTC 90/1990, de 23 de mayo, FJ 4; 233/1991, de 10 de diciembre, FJ 4; 126/1994, de 25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sin necesidad de entrar en consideraciones de índole material como las citadas —incluidas las apuntadas por el Fiscal General del Estado en torno a los efectos del art. 2 del Código civil (CC)—, en la presente cuestión de inconstitucionalidad debemos reparar en una objeción previa, derivada de la falta de determinación concluyente en el Auto de la norma seleccionada como aplicable al caso. A este respecto, y dentro del análisis relativo a los juicios de aplicabilidad y relevancia que ahora nos ocupa, no podemos ignorar el criterio seguido en recientes pronunciamientos constitucionales, en que,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nos hemos pronunciado en la STC 84/2012, de 18 de abril, FJ 3, relativa a la cuestión de inconstitucionalidad presentada respecto al art. 138.6 de la Ley de procedimiento laboral, en el seno de un recurso de suplicación, cuando se trataba de una materia en que, según disposición legal, y conforme había alegado la parte recurrida, las Sentencias de instancia no admiten recurso. Conforme a la fundamentación de esta Sentencia,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 En el presente caso la Sala proponente no efectúa consideración alguna que permita a este Tribunal llevar a cabo su necesario control sobre el juicio de relevancia desde la perspectiva que se acaba de mencionar, en orden a garantizar que la resolución del proceso judicial dependa realmente de la validez de la norma cuestionada… Puede pensarse, sin duda, que al plantear la cuestión la Sala está de hecho rechazando, implícitamente, las objeciones procesales de la parte recurrida; pero no es a través de justificaciones implícitas como este Tribunal puede controlar la razonabilidad, suficiencia y coherencia del juicio de relevancia, en orden a garantizar que la cuestión de inconstitucionalidad no se utilice para obtener pronunciamientos innecesarios o indiferentes para el proceso a quo, con la consiguiente perturbación inútil del litigio y, desde la perspectiva del proceso constitucional, con un uso del mismo no acomodado a su naturaleza”. En definitiva, en este caso, fue “la inexistencia de un razonamiento de la Sala” respecto a la viabilidad de la suplicación la que llevó al Tribunal a concluir que estábamos “ante una terminante insuficiencia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doctrina se aplica en el ATC 39/2012, de 28 de febrero, FJ 5, en un litigio en que la primera pretensión planteada por los actores era la de determinar si las normas cuestionadas eran o no aplicables a un determinado colectivo, habiendo decidido expresamente el órgano judicial elevar la cuestión de inconstitucionalidad antes de resolver sobre este punto. Pues bien, también en este caso se destacó que “se hacía necesario que en el Auto de planteamiento de la cuestión de inconstitucionalidad se hubiera incluido un pronunciamiento del órgano judicial que, aunque provisional, resultara fundado, en orden a garantizar que, una vez valorados otros parámetros legales —en este caso, el relativo a la aplicabilidad de los preceptos al colectivo afectado—, la resolución del proceso dependía realmente de la constitucionalidad de las normas cuestionadas. Esta exigencia, sin embargo, no se ha cumplido por el Tribunal que promueve la cuestión. … En definitiva, la falta de razonamiento del órgano judicial sobre la aplicación de las normas cuestionadas al colectivo objeto del conflicto implica un deficiente cumplimiento de los juicios de aplicabilidad y de relevancia exigidos en el art. 35 LOTC, pues sólo en caso de considerarse aplicables, su constitucionalidad o no resultaría relevante para la decisión del pleito”.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paralelismo en este aspecto entre los pronunciamientos del Tribunal Constitucional comentados y la cuestión de inconstitucionalidad aquí examinada resulta evidente, pues también ahora, siendo controvertida la aplicación al caso de las normas cuestionadas —en este caso, por razones temporales—, y teniendo además el órgano judicial conocimiento de esta dificultad por haber sido puesta de relieve en las alegaciones del Fiscal, el Magistrado Juez rehúye emitir su propio juicio sobre el tema. Por el contrario, tras señalar en un inicio el hecho de que la norma cuestionada ha dispuesto su entrada en vigor sin exclusión expresa de los despidos anteriores, seguidamente destaca la controversia que este aspecto ha generado en los Tribunales, para finalmente limitarse a señalar que “no puede excluirse a priori” la relevancia de los preceptos cuestionados en el supuesto enjuiciado por tales razones de derecho transitorio. Debemos tener presente que la mera manifestación de una duda no cumple el juicio de aplicabilidad y relevancia y, en este caso, tras exponer los términos del debate, el órgano judicial no llega a concretar su criterio sobre si la nueva regulación introducida por el Real Decreto-ley 3/2012 en materia de despido es aplicable o no al proceso en curso. De este modo, el órgano promotor pospone la resolución de este aspecto controvertido a un momento posterior al planteamiento de la cuestión de inconstitucionalidad, y así, aun en la hipótesis de que decida descartar la existencia de despido procedente o nulo y se decante por declarar su improcedencia —aspecto éste, el de la calificación del despido, sobre el que tampoco nada argumenta—, se abre la posibilidad de que finalmente llegue a considerar que la nueva regulación del Real Decreto-ley 3/2012 no es aplicable al litigio y que, en consecuencia, nos encontremos con el resultado de que el pronunciamiento del Tribunal Constitucional habría resultado innecesario o indiferente para la decisión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hemos de concluir que, en este caso, no se han satisfecho suficientemente los juicios de aplicabilidad y relevancia exigidos por el art. 35 LOTC, circunstancia que, por sí sola y sin necesidad de entrar en el fondo, determina la inadmisión a trámite de la presente cuestión de inconstitucionalidad, en aplicación de lo dispuesto en el art. 37.1 LOTC.</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