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26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5895-2010, promovido por Fontanería Gallardo, S.L., representado por el Procurador de los Tribunales don Juan José Gómez Velasco y asistido por el Abogado don Manuel Tapia Peña, contra la Sentencia de la Sección Tercera de la Audiencia Provincial de Badajoz de 24 de junio de 2010 recaída en rollo de apelación 519-2010 (proveniente del juicio ordinario 659-2008 del Juzgado de Primera Instancia núm. 1 de Don Benito, Badajoz), por la que se desestima el recurso de apelación intentado por la recurrente, así como contra la providencia de 13 de julio de 2010, de la misma Sección Tercera de la Audiencia Provincial de Badajoz, que inadmite a trámite el incidente de nulidad de actuaciones planteado por esa misma parte. Ha intervenido el Ministerio Fiscal.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julio de 2010, la entidad mercantil demandante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en amparo formuló recurso de apelación contra la Sentencia de 31 de julio de 2009 del Juzgado de Primera Instancia núm. 1 de Don Benito (Badajoz), sin adjuntar el justificante de abono de la tasa exigida en el art. 35.7.2 de la Ley 53/2002, de 30 de diciembre, de medidas fiscales, administrativas y del orden social. El Juzgado, sin requerir de subsanación, dictó providencia de 26 de octubre de 2009, teniendo por presentada la apelación, admitiéndola en ambos efectos y dando traslado a la parte contraria. Con fecha 24 de junio de 2010, la Sección Tercera de la Audiencia Provincial de Badajoz (con sede en Mérida) dictó Sentencia por la que se desestimaba, sin entrar en el fondo del asunto, el recurso de apelación de la hoy recurrente en amparo, al haberse interpuesto éste sin presentar el resguardo acreditativo de haber autoliquidado en tiempo oportuno la tasa antes mencionada. Interpuesto incidente de nulidad de actuaciones, se inadmite a trámite mediante providencia de 13 de julio de 2010. Frente a estas dos últimas resoluciones judiciales se formula recurso de amparo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la Audiencia Provincial de Badajoz lesionó su derecho a la tutela judicial efectiva, en la vertiente del derecho de acceso al recurso, causándole indefensión y privándole de una resolución sobre el fondo del asunto (art. 24.1 CE). La lesión se habría producido por el hecho de que la Audiencia dictó su Sentencia sin entrar a resolver del fondo, justificando su decisión en la ausencia de un requisito procesal (la acreditación del pago de la tasa), cuya subsanación debería haber sido requerida judicialmente pero que, sin embargo, no lo 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discrepa, igualmente, sobre el hecho de que, con su resolución, la Audiencia diera por precluido el procedimiento, cuando la consecuencia jurídica de la falta de acreditación del pago de la tasa, de acuerdo con lo dispuesto en el art. 35.7.2 de la Ley 53/2002, sería la de no dar curso al escrito procesal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recurrente que sus alegaciones se ven respaldadas por lo dispuesto en el apartado tercero del artículo sexto de la Orden Ministerial 661/2003, de 24 de marzo, que establece textualmente lo siguiente: “Si el sujeto pasivo no adjuntase el modelo de autoliquidación a la demanda o escrito procesal, el Secretario Judicial extenderá la oportuna diligencia, requiriendo por diez días al interesado para que subsane la omisión, apercibiéndole de no dar curso a la demanda o escrito procesal, conforme a lo dispuesto en el apartado 7.2 del artículo 35 de la Ley 53/2002.” Asimismo, considera amparada su posición en lo dispuesto por la propia Ley de enjuiciamiento civil, que en su exposición de motivos señala como objetivo legal la evitación al máximo de las Sentencias que no entren en el fondo del asunto litigioso. Por último, la jurisprudencia de la Audiencia Nacional, del Tribunal Supremo y la de este Tribunal avalarían, igualmente, su 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febrero de 2012, la Sala Segunda decidió admitir a trámite el presente recurso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esta misma Sala el Auto de 26 de marzo de 2012, acordando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11 de julio de 2012, una vez recibido testimonio de las actuaciones judiciales requeridas, se otorgó, conforme al art. 52.1 LOTC, un plazo común de veinte días a las partes para que alegaran lo que estimaran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20 de julio de 2012 tuvo entrada en el Registro General del Tribunal Constitucional escrito de la recurrente para ratificarse íntegramente en lo dicho en el escrito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24 de septiembre de 2012, interesó que se otorgara el amparo solicitado, declarando vulnerado el derecho de la recurrente a la tutela judicial efectiva (art. 24.1 CE), en su vertiente de acceso al recurso. Defiende la estimación del recurso como consecuencia de la aplicación de la doctrina sentada por este Tribunal en las Sentencias, que resuelven sendas cuestiones de inconstitucionalidad, 20/2012, de 16 de febrero (en la que se declaraba constitucionalmente válida la limitación impuesta por el art. 35.7.2 de la Ley 53/2002), y 79/2012, de 17 de abril (donde se afirmaba que la subsanabilidad del acto afectaba tanto a la acreditación del abono de la tasa como al abono mismo, siempre que este se produzca antes de que hayan transcurrido los diez días de plazo que otorga expresamente el precepto legal). Tal doctrina ha tenido su reflejo, asimismo, en el ámbito del recurso de amparo, destacando el Ministerio Fiscal las SSTC 115/2012, de 4 de junio, y 125/2012, de 18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ello, mantiene el Ministerio público que en este caso se vulneró el derecho a la tutela judicial efectiva, en su vertiente del derecho de acceso a los recursos. A su modo de ver, el Tribunal ad quem en virtud del principio general de subsanabilidad reconocido en nuestro ordenamiento jurídico (arts. 231 de la Ley de enjuiciamiento civil y 11.3 de la Ley Orgánica del Poder Judicial) y de la doctrina constitucional expuesta (en particular, la STC 79/2012, FFJJ 7 y 8), estaba obligado a conceder a la mercantil recurrente un plazo para llevar a cabo dicha subsanación, con carácter previo a la decisión de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noviembre de 2012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mercantil Fontanería Gallardo, S.L., impugna la providencia de 13 de julio de 2010 de la Audiencia Provincial de Badajoz por la que se inadmite a trámite el incidente de nulidad de actuaciones formulado contra la Sentencia de 24 de junio de 2010 del mismo órgano jurisdiccional, en la que se desestimaba, sin entrar en el fondo del asunto, el recurso de apelación de la hoy recurrente en amparo contra la Sentencia de 31 de julio de 2009 del Juzgado de Primera Instancia núm. 1 de Don Benito (Badajoz). La Audiencia desestimó el recurso de apelación porque este se interpuso sin presentar el resguardo acreditativo de haber autoliquidado en tiempo oportuno la tasa exigida en el art. 35.7.2 de la Ley 53/2002, de 30 de diciembre, de medidas fiscales, administrativas y del orden social, no dando oportunidad a la recurrente de que subsanara el defecto procesal. Previamente, el Juzgado, sin requerir tampoco de subsanación, había dictado providencia de 26 de octubre de 2009, teniendo por presentada la apelación, admitiéndola en ambos efectos y dando traslado a la parte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del derecho a la tutela judicial efectiva (art. 24.1 CE), en su vertiente del derecho de acceso al recurso, con la argumentación de la que se da amplia cuenta en los antecedentes de esta resolución. El Ministerio Fiscal, por su parte, interesa el otorgamiento del amparo, conforme a los razonamientos que también han sido resumidos en ese mismo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ha tenido ocasión de pronunciarse sobre la compatibilidad del art. 35.7.2 de la Ley 53/2002, de 30 de diciembre, de medidas fiscales, administrativas y del orden social, con 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ha hecho en la STC 20/2012, de 16 de febrero (cuestión de inconstitucionalidad núm. 647-2002), para descartar que la exigencia del pago de la tasa por el ejercicio de la potestad jurisdiccional, así como la consecuencia prevista por el apartado 7, párrafo 2, del citado precepto legal, para el caso de su incumplimiento, de no dar curso al correspondiente escrito procesal vulneren el derecho a la tutela judicial efectiva, en su vertiente de derecho de acceso a la jurisdicción. Y también, más tarde, en las SSTC 79/2012, de 17 de abril (cuestión de inconstitucionalidad núm. 1389-2005), y 103/2012, de 9 de mayo (cuestión interna de inconstitucionalidad núm. 605-2011), para rechazar igualmente que esas mismas previsiones legales pugnen con el art. 24.1 CE, en su vertiente del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ambas resoluciones este Tribunal ha declarado que la decisión del legislador de subordinar la prestación de la actividad jurisdiccional en el orden civil al abono de unas tasas judiciales, en el caso de determinadas entidades mercantiles con un elevado volumen de facturación anual, sirve para contribuir a financiar los costes generados por esa actividad, que es un fin constitucionalmente legítimo y, por consiguiente, no vulnera la Constitución (SSTC 20/2012, FJ 9; y 79/2012,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ha considerado inconstitucional, ex art. 24.1 CE, la previsión legal que determina, para el caso de que la tasa judicial no sea liquidada y abonada, una vez transcurrido el oportuno plazo de diez días de subsanación, que el Secretario Judicial no deba dar curso al correspondiente escrito de demanda o de recurso y, por ende, sean estos inadmitidos por el Juzgado (SSTC 20/2012, FJ 11; y 79/2012,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posibilidad de subsanación, en la STC 79/2012 advertimos que el plazo habilitado para la subsanación no lo es tan solo para la simple acreditación formal de que temporáneamente fue cumplido el requisito procesal exigible, sino también para la realización en dicho plazo del pago mismo, pues “los órganos jurisdiccionales ordinarios han de llevar a cabo una ponderación de los defectos que adviertan en los actos procesales de las partes, guardando la debida proporcionalidad entre el defecto cometido y la sanción que debe acarrear, procurando siempre que sea posible la subsanación del defecto, favoreciendo la conservación de la eficacia de los actos procesales y del proceso como instrumento para alcanzar la efectividad de la tutela judicial (por todas, STC 12/2003, de 28 de enero, FJ 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las citadas Sentencias esa misma doctrina constitucional ha sido reiterada en las SSTC 85/2012, de 18 de abril; 103/2012, de 9 de mayo; 116/2012, de 4 de junio; 125/2012, de 18 de junio; y 164/2012,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enunciada nuestra doctrina acerca de la constitucionalidad del art. 35.7.2 de la Ley 53/2002, debemos abordar la cuestión que se suscita en el presente proceso constitucional de amparo. Se trata ahora de determinar si la desestimación por parte de la Audiencia Provincial de Badajoz sin entrar en el fondo del recurso de apelación interpuesto por la hoy recurrente de amparo, porque no acreditó el pago de la tasa prevista en dicho precepto legal, vulneró su derecho a la tutela judicial efectiva (art. 24.1 CE), en la vertiente del derecho al recurso, toda vez que no se le ofreció la oportunidad de subsanar el incumplimiento de dicho requisito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mercantil demandante la lesión de su derecho se habría producido precisamente por no haber sido requerida judicialmente con la finalidad de que procediera a tal subsanación. Además, considera que, en cualquier caso, la consecuencia jurídica de la falta de acreditación del pago de la tasa debería ser, conforme a lo establecido en el art. 35.7.2 de la Ley 53/2002, la suspensión del proceso hasta que se produzca el pago, pero nunca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este segundo argumento, debemos señalar, como hemos recordado en la STC 164/2012 (FJ 4), que esta interpretación del citado artículo ha sido ya rechazada de modo expreso por este Tribunal en la STC 116/2012, dictada con motivo de un recurso de amparo que ofrece claras similitudes con el presente y en la que se sigue el criterio sentado en las SSTC 20/2012 (FJ 11) y 79/2012 (FJ 4). Efectivamente, en el fundamento jurídico séptimo de la STC 116/2012 señalamos que dicha interpretación y la conclusión en que termina “dañaría la integridad del proceso judicial, dado que generaría un número indeterminado de procesos suspendidos sine die por factores completamente ajenos a la mejor administración de justicia, que se acumularían en la Secretaría de los Tribunales con grave riesgo para el derecho a un proceso sin dilaciones indebidas y sin beneficio aparente para ningún derecho o interés legítimo discernible”.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argumento que se refiere, en cambio, a la falta de requerimiento de subsanación, ha de concluirse aquí —en modo análogo a como hicimos en la STC 125/2012— que la desestimación del recurso por parte de la Audiencia Provincial de Badajoz sin dar previamente a la recurrente la posibilidad de subsanar el defecto procesal, junto con la actuación del órgano judicial de primera instancia, que tampoco le advirtió del plazo de subsanación que prevé el art. 35, apartado 7.2, de la Ley 53/2002 —y que, por tanto, no lo otorgó—, debe considerarse lesiva del derecho a la tutela judicial efectiva reconocido en el art. 24.1 CE, en su vertiente de acceso a los recursos legalmente previstos. Como pone de manifiesto el Ministerio Fiscal en su escrito de alegaciones, sentada la existencia de vulneración del citado derecho, ha de concluirse que esta se perpetuó con la inadmisión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otorgar el amparo solicitado, pues conforme a la doctrina constitucional ya citada, la Audiencia estaba obligada a conceder a la mercantil recurrente el plazo legal para llevar a cabo la subsanación, con carácter previo a la decisión de desestimación.</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mercantil Fontanería Gallardo,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demandante a la tutela judicial efectiva (art. 24.1 CE), en su vertiente de acceso a los recursos legalmente previstos.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Sección Tercera de la Audiencia Provincial de Badajoz de 24 de junio de 2010 recaída en rollo de apelación 519-2010 (proveniente del juicio ordinario 659-2008 del Juzgado de Primera Instancia núm. 1 de Don Benito, Badajoz), por la que se desestima el recurso de apelación intentado por la recurrente, así como la providencia de 13 de julio de 2010, de la misma Sección Tercera de la Audiencia Provincial de Badajoz, que inadmite a trámite el incidente de nulidad de actuaciones planteado por esa misma parte.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 aquel en el que tuvo lugar la lesión señalada, para que se dicte nueva resolución judicial con respeto al derecho fundamental reconocido.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