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6898-2011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6898-2011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19 de diciembre de 2011 tiene entrada en el Registro General de este Tribunal escrito de la Sala de lo Contencioso-Administrativo del Tribunal Superior de Justicia del País Vasco, al que se acompaña, junto con el testimonio del procedimiento ordinario núm. 1801-10-2, el Auto de 13 de octubre de 2011, que acuerda plantear cuestión de inconstitucionalidad respecto del art. 55.1 de la Ley 3/1998, de 27 de febrero, general de protección del medio ambiente del País Vasco, en relación con el anexo II J) actividades hosteleras, ante su posible contradicción con los números 1, 13 y 18 del apartado primero del art. 149 CE en relación con el art. 5 de la Ley 17/2009, de 23 de noviembre, sobre libre acceso a las actividades de servicio y su ejercicio, y los arts. 1 y 2 de la Ley 25/2009, de 22 de diciembre, de modificación de diversas leyes para su adaptación a la ley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cuestión de inconstitucionalidad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20 de diciembre de 2010, la asociación de comerciantes de hostelería del País Vasco interpone recurso ante la Sala de lo Contencioso-Administrativo del Tribunal Superior de Justicia del País Vasco contra el acuerdo de aprobación definitiva de la ordenanza municipal de establecimientos públicos de hostelería del Ayuntamiento de Vitoria-Gasteiz. Concretamente, impugna los arts. 8, 11 y 13 que, al someter las actividades de hostelería al régimen de licencia de actividad y licencia de apertura, contradicen la Directiva 2006/123/CE y la Ley 17/2009, de 23 de noviembre, que traspone la anterior. En la contestación a la demanda, el Ayuntamiento de Vitoria-Gasteiz sostiene, por el contrario, que la ordenanza es acorde al ordenamiento jurídico por ajustarse a la Ley 3/1998, de 27 de febrero, general de protección del medio ambiente del País Vasco, cuyo art. 55 en relación con el anexo II J) caracteriza las actividades de hostelería como “clasificadas”, sujetándolas al régimen de licencia preceptiva y previa.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Solicitada únicamente por el Ayuntamiento de Vitoria-Gasteiz la formulación de conclusiones y no habiéndose practicado prueba alguna, la Sala, mediante diligencia de ordenación de 29 de junio de 2011, declara que no ha lugar a acordar el trámite de conclusiones, quedando los autos pendientes de señalamiento de día para votación y fallo, que se fija, posteriormente, mediante providencia de 21 de julio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9 de septiembre de 2011, la Sala dicta providencia por la que, al amparo del art. 35 de la Ley Orgánica del Tribunal Constitucional (LOTC) y con suspensión del plazo para dictar sentencia, da traslado a las partes y al Ministerio Fiscal para que emitan informe acerca de la pertinencia de plantear cuestión de inconstitucionalidad en relación con el art. 55.1 de la Ley 3/1998, de 27 de febrero, general de protección del medio ambiente del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Fiscal emite informe con fecha de 22 de septiembre de 2011 no oponiéndose al planteamiento de la cuestión de inconstitucionalidad. Considera que es necesaria, de acuerdo con la doctrina constitucional (STC 162/2009, de 29 de junio), al suscitarse un conflicto entre una ley autonómica y otra estatal de carácter básico, y que satisface los requisitos de aplicabilidad del precepto cuestionado y de relevancia para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Ayuntamiento de Vitoria-Gasteiz, en escrito registrado el 23 de septiembre de 2011, alega que le consta que el Parlamento Vasco está tramitando una modificación de la Ley 3/1998, de 27 de febrero, general de protección del medio ambiente, para adecuarla a la directiva 2006/123/CE, pero que no se opone a la presentación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asociación de comerciantes de hostelería del País Vasco, en escrito registrado el 27 de septiembre de 2011, admite que los preceptos reglamentarios controvertidos cumplen con lo dispuesto en el art. 55.1 en relación con el anexo II J) de la Ley 3/1998, de 27 de febrero, general de protección del medio ambiente del País Vasco. Sin embargo, destaca que la ordenanza fue aprobada encontrándose en vigor el art. 5 de la Ley 17/2009, de 23 de noviembre, sobre el libre acceso a las actividades de servicios y su ejercicio; ley que tiene carácter básico. Por ello, afirma, la ordenanza debió adaptarse a la mencionada ley, no habiéndolo hecho dentro del plazo fijado por la disposición final quinta. En su opinión, los preceptos impugnados, al tener rango reglamentario, pueden ser directamente anulados por la Sala, al incumplir la Directiva 2006/123/CE y la legislación básica estatal, sin necesidad de plantear cuestión de inconstitucionalidad. No obstante, afirma que “al no haberse adaptado la legislación vasca a la Directiva europea, hacerlo así podría generar problemas de inseguridad jurídica, por lo que parece aconsejable plantear la cuestión de inconstitucionalidad de los preceptos de la Ley Vasca 3/1998” por inconstitucionalidad sobrevenida en relación con los arts. 149.1, 13 y 18 CE, “compartiendo… la totalidad de los razonamientos realizados por la Sala en la providencia notificada”.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Sala de lo Contencioso-Administrativo del Tribunal Superior de Justicia del País Vasco dicta Auto de 13 de octubre de 2011 acordando “plantear cuestión de inconstitucionalidad del art. 55.1 de la Ley 3/1998, de 27 de febrero, General de Protección del Medio Ambiente del País Vasco, en relación con el Anexo II. J) Actividades hosteleras (excepto hoteles y similares), por posible inconstitucionalidad sobrevenida en relación con el art. 5 de la Ley 17/2009, de 22 de diciembre, en relación con los arts. 149.1.1, 149.1.13 y 149.1.18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citado Auto, la Sala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argumenta que, a la hora de dictar sentencia en el recurso dirigido contra varios preceptos de la ordenanza municipal de establecimientos públicos de hostelería del Ayuntamiento de Vitoria-Gasteiz, resulta determinante la aplicación del art. 55.1 de la Ley del Parlamento Vasco 3/1998, en conexión con su anexo II j). Razona que este precepto legal establece un régimen de licencia previa inconciliable con la regulación del acceso y ejercicio de actividades de servicios de las Leyes 17/2009, de 23 de noviembre, y 25/2009, de 22 de diciembre, ambas estatales y de carácter básico. La Sala señala que, de acuerdo con la disposición final quinta de la primera, a fin de dar cumplimiento a la Directiva 2006/123/CE, las Comunidades Autónomas y las entidades locales debían comunicar antes de 26 de diciembre de 2009 a la Administración General del Estado las disposiciones legales y reglamentarias que hubieran modificado para adaptar su contenido al nuevo régimen. Sin embargo, no se ha producido la adaptación del contenido de la Ley 3/1998. De esta forma, según la Sala, el art. 55.1 Ley 3/1998 mantiene un régimen de autorización preceptivo que no está debidamente justificado en términos de proporcionalidad. La ordenanza, al ajustarse a esa ley autonómica, es contraria igualmente al régimen constitucional de distribución competencial.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entiende que resulta necesario y justificado plantear la cuestión de inconstitucionalidad porque la contradicción entre las normas señaladas no puede salvarse por vía interpretativa ni mediante el criterio cronológico o de sucesión de normas en el tiempo. La Sala recuerda que, de acuerdo con la doctrina establecida en, entre otras, las SSTC 1/2003, de 16 de enero; y 162/2009, de 29 de junio, la jurisdicción ordinaria no puede salvar la contradicción entre una norma autonómica y otra estatal de carácter básico mediante el recurso a las reglas del art. 2 del Código civil; debe plantear una cuestión de inconstitucionalidad respecto al precepto autonómico aplicable al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5 de junio de 2012, la Sección Cuarta de este Tribunal acuerda, a los efectos que determina el art. 37.1 LOTC, oír al Fiscal General del Estado para que, en el plazo de diez días, alegue lo que estime conveniente acerca de la admisibilidad de la presente cuestión de inconstitucionalidad, por si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evacua el trámite conferido mediante escrito registrado el 9 de julio de 2012, considerando inadmisible la cuestión de inconstitucionalidad por ser notoriamente infundada. Tras un exhaustivo análisis de la Ley 17/2009 y de las modificaciones introducidas en las Leyes 7/1985, de 2 de abril, reguladora de las bases del régimen local (LBRL) y 30/1992, de 26 de noviembre, de régimen jurídico de las Administraciones públicas y del procedimiento administrativo común por parte de la Ley 25/2009, llega a la conclusión de que el precepto cuestionado no incurre en inconstitucionalidad mediata. El sometimiento de las actividades hosteleras al régimen de licencia administrativa (de actividad y apertura) responde, tal como dispone el propio art. 55.1 Ley del Parlamento Vasco 3/1998, a que estas actividades son “susceptibles de causar molestias o producir riesgos a las personas o sus bienes, así como originar daños al medio ambiente”. Se trata, a juicio del Fiscal General, de un régimen excepcional que puede insertarse en la previsión asimismo excepcional del art. 5 Ley 17/2009, de 23 de noviembre, en relación con el art. 84 LBRL, conforme a la que pueden someterse a licencia o control preventivo aquellas actividades que afecten a “la protección del medio ambiente o del patrimonio histórico-artístico” o a “la seguridad o salud públicas”.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en consecuencia, que la norma autonómica se ajusta a los límites de la normativa básica estatal sobrevenida, sin que, por tanto, vulnere ninguno de los preceptos mencionados por la Sala de lo Contencioso-Administrativo del Tribunal Superior de Justicia del País Vasco.</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del Tribunal Superior de Justicia del País Vasco plantea cuestión de inconstitucionalidad respecto al 55.1 de la Ley 3/1998, de 27 de febrero, general de protección del medio ambiente del País Vasco, en relación con el anexo II J) “actividades hosteleras”, por posible vulneración de los números 1, 13 y 18 del art. 149.1 CE en conexión con, por un lado, el art. 5 Ley 17/2009, de 23 de noviembre, sobre libre acceso a las actividades de servicios y su ejercicio y, por otro, los arts. 1 y 2 Ley 25/2009, de 22 de diciembre, que reformó el art. 84 de la Ley 7/1985, de 2 de abril, reguladora de las bases del régimen local (LBRL) y añadió el art. 71 bis a la Ley 30/1992, de 26 de noviembre, de régimen jurídico de las Administraciones públicas y del procedimiento administrativo común.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Conviene empezar delimitando adecuadamente el objeto del debate. El apartado 1 del art. 55 de la Ley 3/1998, general de protección del medio ambiente del País Vasco, dispone que “las actividades e instalaciones públicas o privadas, contenidas en el Anexo II de la presente Ley, que fueran susceptibles de causar molestias o producir riesgos a las personas o sus bienes, así como originar daños al medio ambiente, deberán sujetarse al régimen de licencia administrativa contemplado en los artículos siguientes, con carácter preceptivo y previo a su puesta en funcionamiento”, calificándose dichas actividades como “actividades clasificadas”. El apartado J) del anexo II incluye, entre estas actividades, las hosteleras.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art. 5 de la Ley estatal básica 17/2009, al trasponer la Directiva 2006/123/CE conforme al criterio nuclear de reducir las trabas injustificadas o desproporcionadas al acceso y ejercicio de las actividades de servicios, dispone que “la normativa reguladora del acceso a una actividad de servicios o del ejercicio de la misma no podrá imponer a los prestadores un régimen de autorización, salvo excepcionalmente y siempre que concurran las siguientes condiciones, que habrán de motivarse suficientemente en la ley que establezca dicho régimen”. Las condiciones señaladas por la Ley son: “a) no discriminación: que el régimen de autorización no resulte discriminatorio ni directa ni indirectamente en función de la nacionalidad o de que el establecimiento se encuentre o no en el territorio de la autoridad competente o, por lo que se refiere a sociedades, por razón del lugar de ubicación del domicilio social, b) necesidad: que el régimen de autorización esté justificado por una razón imperiosa de interés general, y c) proporcionalidad: que dicho régimen sea el instrumento más adecuado para garantizar la consecución del objetivo que se persigue porque no existen otras medidas menos restrictivas que permitan obtener el mismo resultado, en particular cuando un control a posteriori se produjese demasiado tarde para ser realmente eficaz”. De acuerdo con esta idea de proporcionalidad, el art. 5 establece también que “en ningún caso, el acceso a una actividad de servicios o su ejercicio se sujetarán a un régimen de autorización cuando sea suficiente una comunicación o una declaración responsable del prestador mediante la que se manifieste, en su caso, el cumplimiento de los requisitos exigidos y se facilite la información necesaria a la autoridad competente para el control de la actividad.”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la Ley estatal 25/2009, de 22 de diciembre, modificó la Ley 30/1992 y la Ley reguladora de las bases de régimen local. El art. 71 bis de la primera regula ahora tanto la declaración responsable como la comunicación previa. El art. 84 LBRL, por su parte, regula los instrumentos de intervención de que disponen los entes locales respecto a la actividad de los ciudadanos, entre los cuales se recogen la declaración responsable y la comunicación previa, pero también la previa licencia y otros actos de control preventivo. No obstante, señala que, cuando se trate del acceso y ejercicio de actividades de servicios incluidas en el ámbito de aplicación de la Ley 17/2009, de 23 de noviembre, “se estará a lo dispuesto en la misma”. Estas últimas normas —arts.71 bis de la Ley 30/92 y 84 LBRL— se limitan así a establecer una regulación abstracta de la declaración responsable y la comunicación previa o a regular los instrumentos de intervención con que cuentan los entes locales remitiendo a la Ley 17/2009 en cuanto al uso de las licencias en el sector servicios.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problema de constitucionalidad del art. 55.1 Ley del Parlamento vasco 3/1998 en relación con su anexo II J) se circunscribe de este modo a su conformidad o no con la Ley estatal básica 17/2009, que es la que regula los criterios que han de guiar el sometimiento o no de una determinada actividad a previa licencia. A su vez, la incompatibilidad afirmada en el Auto de planteamiento se refiere sólo a un específico aspecto del art. 5 de esa ley. El órgano judicial no reprocha a la regulación cuestionada la ausencia de razones imperiosas de interés general o la utilización de criterios discriminatorios. Centra el debate en torno a si la ley autonómica establece un régimen de licencia previa contrario al principio de proporcionalidad en los términos en que está establecido en la letra c) del art. 5 de la Ley 17/2009.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Delimitado el objeto del debate, antes de entrar en el fondo, hay que señalar que, con posterioridad al Auto de planteamiento de la cuestión de 13 de octubre de 2011, el Parlamento Vasco ha aprobado la Ley 7/2012, de 23 de abril. Esta ley ha modificado el art. 55 y el anexo II de la Ley 3/1998, que constituyen el objeto de la presente cuestión de inconstitucionalidad; y ha podido afectar a la vigencia de la ordenanza municipal de establecimientos públicos de hostelería del Ayuntamiento de Vitoria-Gasteiz, impugnada por recurso directo en el procedimiento judicial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la reforma de 2012, el art. 55 de la Ley 3/1998 dispone que las actividades clasificadas (susceptibles de originar daños al medio ambiente, a las personas o a sus bienes, así como de generar riesgos de producir tales daños o causar molestias a las personas) se sujetarán al régimen de licencia administrativa o de comunicación previa, con carácter preceptivo y anterior a su puesta en funcionamiento, ampliación o reforma; todo ello “en función de la mayor o menor afección que las mismas puedan causar al medio ambiente, a las personas o a sus bienes”. En consecuencia, tal como señala el apartado 3 del propio art. 55, el anexo II recoge el listado de actividades e instalaciones sujetas al régimen de licencia o de comunicación previa según “la mayor o menor afección de las actividades e instalaciones” y “teniendo en cuenta los siguientes aspectos: a) la dimensión y capacidad de producción de la instalación, b) el consumo de agua, energía y otros recursos, c) la cantidad, peso y tipología de los recursos generados, d) el riesgo de accidente, y e) el uso de sustancias peligrosas”. De conformidad con estos criterios, el anexo II sujeta ahora a licencia de actividad los establecimientos destinados a salas de baile y fiestas, clubes, discotecas, disco-bares, karaokes, pubs o similares, así como otros establecimientos de hostelería y restauración, de espectáculos públicos o actividades recreativas, siempre y cuando, en todos los casos, cumplan alguno de los siguientes requisitos: disponer de una capacidad o aforo igual o superior a 300 personas; o de un equipo de música que tenga una potencia eficaz superior a 50 vatios para una carga estándar de cuatro ohmios. Todos los demás establecimientos de hostelería y restauración, de espectáculos públicos o actividades recreativas quedan sujetos al régimen de comunicación previa.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la ordenanza municipal de establecimientos públicos de hostelería del Ayuntamiento de Vitoria-Gasteiz impugnada en el procedimiento judicial a quo al someter todas las actividades de hostelería al régimen de licencias de actividad y apertura conforme a la antigua versión del art. 55.1 y del anexo II J) de la Ley del Parlamento Vasco 3/1998, podría haber resultado afectada en razón del principio de jerarquía normativa (art. 9.3 CE). En particular, la disposición derogatoria de la Ley 7/2012 deroga “cuantas disposiciones de igual o inferior rango se opongan a lo dispuesto en la presente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Según hemos dicho, la Ley del Parlamento Vasco 7/2012 podría haber afectado a la vigencia de los preceptos impugnados de la ordenanza municipal, por lo que es posible que se produzca la extinción del proceso a quo y, con ello, la desaparición del objeto del presente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señalado reiteradamente que la desaparición sobrevenida de objeto del proceso constitucional, aunque no está expresamente contemplada en el art. 86.1 de la Ley Orgánica del Tribunal Constitucional (LOTC) como una de las causas de terminación extraordinaria, puede darse, provocando la conclusión del proceso sin que sea necesario un pronunciamiento sobre el reproche de inconstitucionalidad planteado (por todas, STC 6/2010, de 14 de abril, FJ 2; AATC 311/2007, de 19 de junio, FJ único; y 29/2009, de 27 de enero, FJ 1). Hemos dicho reiteradamente que la estrecha vinculación entre toda cuestión de inconstitucionalidad y el proceso judicial de que dimana da lugar a que determinadas incidencias que acaecen en este puedan afectar a la subsistencia del proceso constitucional (por todas, SSTC 22/2010, de 27 de abril, FJ 2; 87/2012, de 18 de abril, FJ 3). En particular, la extinción del proceso judicial a quo constituye una de esas incidencias (entre muchos, AATC 945/1985, de 19 de diciembre; 107/1986, de 30 de enero; 41/1998, de 18 de febrero; y 191/2002, de 15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Hay que partir de que el proceso contencioso-administrativo de recurso directo contra reglamentos puede extinguirse cuando resulta sobrevenidamente derogada o modificada la disposición impugnada. Conforme al art. 22 de la Ley de enjuiciamiento civil, de aplicación supletoria en sede contencioso-administrativa (disposición final primera de la Ley reguladora de esta jurisdicción), los órganos judiciales afirman que, si la norma reglamentaria directamente impugnada ha sido derogada o modificada y no conserva género alguno de ultraactividad, procede declarar la desaparición del objeto del procedimiento judicial. Pues bien, en el presente caso, si se hubiera producido la derogación o modificación del reglamento, podría llegar a extinguirse el proceso judicial a quo, lo que podría dar lugar a la desaparición del objeto de la cuestión de inconstitucionalidad planteada contra la norma legal de cobertura. Ninguna utilidad tendría un pronunciamiento de este Tribunal para un proceso judicial extinguido. En este sentido, hemos tenido en cuenta en un supuesto similar la derogación sobrevenida de las disposiciones reglamentarias impugnadas en el procedimiento judicial a quo de recurso directo para inadmitir la cuestión planteada contra la Ley que les daba soporte (Así, la STC 147/2012, de 5 de julio, FJ 2, que tiene en cuenta también y sobre todo el hecho de que la norma legal cuestionada había sido derogada). Ahora bien, el examen que este Tribunal debe realizar sobre la posible extinción del proceso judicial ordinario debe ser de evidencias y a los solos fines de la admisibilidad de la cuestión planteada, sin sustituir al órgano judicial en la aplicación e interpretación de la legalidad ordinaria. En definitiva, sólo si la pérdida de objeto del procedimiento judicial ordinario es clara y manifiesta, puede este Tribunal declarar la extinción de la cuestión de inconstitucionalidad por esta razón.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a la vista del señalado examen, este Tribunal no puede afirmar que el procedimiento judicial del que trae causa la cuestión haya perdido objeto ni que, en consecuencia, lo haya perdido asimismo este proceso constitucional. Las consecuencias que tiene la incidencia de la ley señalada sobre la vigencia de la ordenanza municipal y, con ello, sobre el objeto del proceso judicial ordinario no son evidentes, sin que corresponda a este Tribunal determinarlas. Hay que tener en cuenta, para empezar, que la extinción del procedimiento judicial, en casos de recurso directo contra reglamentos sobrevenidamente derogados o modificados, no está expresamente prevista en la ley, aunque sea conforme a una jurisprudencia contencioso-administrativa consolidada. Además, en el presente asunto habría de ser el órgano judicial a quo quien establezca si los preceptos de la ordenanza municipal que exigen la licencia previa en actividades hosteleras conservan vigencia o si, en cambio, han sido eventualmente derogados por la Ley 7/2012, en razón de su disposición derogatoria y el principio de jerarquía normativa; y, si así fuera, considerar desaparecido el objeto de su proceso, o si por el contrario pervive, por mantener tales preceptos algún tipo de ultraactividad. En definitiva, no es este Tribunal quien puede establecer que el procedimiento judicial a quo ha perdido manifiestamente objeto en lo relativo a los artículos de la ordenanza impugnada que exigen licencia previa, ni que lo haya perdido también por este motivo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parte, La Ley del Parlamento Vasco 7/2012, al modificar el contenido de las normas legales cuestionadas, podría determinar la desaparición del objeto del presente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Hay que partir de que “puede resultar afectada la subsistencia de la cuestión de inconstitucionalidad, obviamente, por la derogación o modificación de la disposición legal sobre la que se haya planteado la duda de constitucionalidad, en cuyo caso la supervivencia del proceso constitucional se supedita a que la norma cuestionada resulte todavía aplicable en el proceso a quo y que de su validez dependa la decisión a adoptar en éste” (así, la STC 6/2010, de 14 de abril, con cita de las SSTC 385/1993, de 23 de diciembre, FJ 2; 274/2000, de 15 de noviembre, FJ 3; 63/2003, de 27 de marzo, FJ 3; y 101/2009, de 27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tenerse en cuenta, en particular, la aplicación que de esta doctrina hemos realizado en cuestiones de inconstitucionalidad contra la norma legal de cobertura de un reglamento, cuando se plantea dentro de un procedimiento judicial exclusivamente destinado a controlar abstractamente su legalidad en razón del recurso directo interpuesto contra él. No hemos descartado que pueda desaparecer el objeto de la cuestión si concurre la modificación o la derogación sobrevenida del precepto legal cuestionado. Esto puede ocurrir por las características del recurso contencioso-administrativo directo contra reglamentos, que da lugar a un proceso destinado a depurar el ordenamiento jurídico de normas infralegales contrarias a Derecho y no a proteger situaciones jurídicas individualizadas. Así, hemos declarado que, al tratarse de un recurso de este tipo, “en el proceso a quo no se planteaba la conformidad a derecho de un concreto acto” y que, no existiendo “intereses particulares de terceros que puedan verse directamente concernidos por la resolución del proceso a quo”, “el enjuiciamiento constitucional de la norma legal cuestionada no proyectaría su resultado sobre el concreto aspecto del litigio por el que se planteó la cuestión, convirtiéndose así en un juicio de constitucionalidad en abstracto, desligado del proceso a quo, lo que, cabalmente, no puede constituir nunca el objeto de un procedimiento constitucional de este tipo, ‘pues sin perjuicio de la existencia de un notorio interés público y general en la depuración del Ordenamiento jurídico y en la conformidad con la Constitución de las normas que lo integran, el constituyente ha configurado la cuestión de inconstitucionalidad en estrecha relación con el proceso judicial en el que la aplicación de la norma cuestionada sea necesaria, hasta el punto de que de su validez dependa el fallo que ha de recaer’.” (STC 147/2012, de 5 de julio, FJ 3, con cita de la STC 6/2010,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asunto, según hemos visto, los preceptos cuestionados [art. 55.1 y anexo II J), actividades hosteleras, de la Ley del Parlamento Vasco 3/1998], en su redacción inicial, han sido modificados por la Ley del Parlamento Vasco 7/2012, eliminándose la exigencia de licencia previa en relación con determinadas actividades hosteleras. La versión original de estos preceptos podría conservar un grado muy tenue de ultraactividad. Conforme a la disposición transitoria primera de la citada ley, la legislación derogada se aplica sólo a los procedimientos de autorización iniciados antes de la entrada en vigor de esa ley y únicamente en el supuesto de que el interesado no haya desistido de su solicitud, eligiendo la aplicación de la nueva normativa. Es más, puede apreciarse que las Administraciones han dejado prácticamente de aplicar la norma legal discutida, pues han transcurrido los seis meses establecidos en el art. 60 de la Ley 3/1998 como plazo máximo para resolver, que es el aplicable a tales solicitudes. Por tanto, la ultraactividad que, en su caso, podría tener la normativa cuestionada es fundamentalmente la resultante de su aplicación judicial en los recursos contencioso-administrativos pendientes de resolución que se hayan interpuesto contra actos singulares de aplicación anteriores a la Ley del Parlamento Vasco 7/2012, si es que existen; actividad jurisdiccional que no ha sido sometida a nuestra consideración.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la doctrina constitucional expuesta, esta ultraactividad, aunque es muy limitada, podría propiciar la pervivencia del objeto de la cuestión de inconstitucionalidad planteada, si la legislación derogada siguiera siendo aplicable en el proceso a quo por referirse este a actos singulares dictados en procedimientos administrativos incoados antes de la entrada en vigor de la Ley del Parlamento Vasco 7/2012. Ahora bien, en el presente asunto, el proceso a quo no es ya que no tenga por objeto un procedimiento anterior a la nueva ley; es que no se refiere a procedimiento de autorización alguno. Lo que se trata de resolver es un recurso directo interpuesto contra un reglamento; en particular, la ordenanza municipal de establecimientos públicos de hostelería del Ayuntamiento de Vitoria-Gasteiz. Así pues, la cuestión de inconstitucionalidad respecto del precepto legal luego modificado se ha formulado en el seno de un proceso judicial que tiene como finalidad nuclear depurar el Ordenamiento jurídico de normas reglamentarias contrarias a Derecho y no resolver acerca de pretensiones individualizadas que de su aplicación pudieran derivarse.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en razón de las características señaladas del proceso judicial a quo, la norma aplicable dentro del mismo fuera la versión resultante de la Ley del Parlamento Vasco 7/2012, este Tribunal no podría pronunciarse sobre su conformidad con la legislación básica de contraste habida cuenta de que, según tiene declarado, “la doctrina del ius superveniens, según la cual el control de las normas que incurren en un posible exceso competencial debe hacerse de acuerdo con las normas del bloque de la constitucionalidad vigentes al momento de dictar sentencia [entre otras, SSTC 137/1986, de 6 de noviembre, FJ 4; 170/1989, de 19 de octubre, FJ 3; 1/2003, de 16 de enero, FJ 9; 109/2003, de 5 de junio, FJ 6; 14/2004, de 12 de febrero, FJ 8; 47/2004, de 25 de marzo, FJ 7; y 135/2006, de 27 de abril, FJ 3 a)], no resulta aplicable a las cuestiones de inconstitucionalidad” (por todas, STC 184/2011, de 23 de noviembre de 2011, FJ 3; y las que allí se citan). Mediante estas, este Tribunal controla la constitucionalidad de una norma con rango de ley que resulta aplicable en el procedimiento judicial a quo, aunque haya sido derogada o modificada, siempre que el juzgador haya argumentado razonablemente el juicio de relevancia. El problema es que el Auto de planteamiento de 13 de octubre de 2011 no ha podido pronunciarse sobre la aplicabilidad, dentro del proceso de recurso directo contra reglamento, de la versión originaria del art. 55. 1 y del anexo II J) de la Ley del Parlamento Vasco 3/1998, una vez que ha sido profundamente modificada por una ley aprobada con posterioridad, la Ley 7/2012, de 23 de abril. Esta ausencia no es evidentemente imputable al juzgador, pero lo cierto es que impide a este Tribunal acceder a la justificación que exige el art. 35.2 LOTC sobre la relación de dependencia entre el fallo del procedimiento a quo y la validez de los preceptos discutidos, que sólo pueden ser el art. 55.1 y el anexo II J) en su redacción derogada. Por tanto, la cuestión de inconstitucionalidad debe inadmitirse.</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