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5598-2004, interpuesto por cincuenta Senadores del Grupo Popular del Senado en relación con el Real Decreto-ley 2/2004, de 18 de junio, por el que se modifica la Ley 10/2001, de 5 de julio, del plan hidrológico nacional. Ha comparecido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16 de septiembre de 2004, doña María Rosa Vindel López, actuando en condición de comisionada de otros cuarenta y nueve Senadores del Grupo Popular del Senado, interpuso recurso de inconstitucionalidad frente al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en los argumentos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rector de este proceso constitucional arranca con una pormenorizada exposición de los “precedentes y elaboración del plan hidrológico nacional”, donde se presta especial atención a la tramitación parlamentaria de la Ley que lo aprobó, y se aborda un examen comparado del “contenido del plan hidrológico nacional: medidas complementarias y contenido del Real Decreto-ley”. Entrando ya en los fundamentos jurídico-materiales del recurso, se realizan unas “consideraciones previas” relativas a la “naturaleza jurídica del Plan Hidrológico Nacional”, que concluye con la afirmación de que este “no es sólo un ‘plan de planes’, sino una auténtica norma normarum en el ordenamiento hidrológico, una norma estructurante de dicho ordenamiento y no una mera suma de medidas sujetas a aprobación por ley formal”; a la “elaboración y contenido del Real Decreto-ley impugnado”, que crea una apariencia de nuevos proyectos “totalmente falsa”, lo que evidenciaría, a juicio de los recurrentes, que las actuaciones no justifican el decreto-ley; y al “alcance del control de constitucionalidad de los reales decretos-leyes”, donde se sistematizan algunos pronunciamientos al respecto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del recurso se aduce la “inexistencia de la extraordinaria y urgente necesidad imprescindible en todo decreto-ley”, pues no había una situación que reclamara una acción legislativa inmediata ni una circunstancia objetiva que impidiese acudir al procedimiento legislativo ordinario. En opinión de los Senadores recurrentes, “ni a través del Decreto-ley, ni de su exposición de motivos, ni del debate parlamentario de la convalidación o del expediente de elaboración, se encuentra justificación alguna de la extraordinaria y urgente necesidad.” Los recurrentes rechazan, en particular, las críticas que se contienen en el preámbulo del Real Decreto-ley 2/2004 respecto de las repercusiones ambientales del trasvase de aguas de la cuenca del Ebro a otras cuencas deficitarias y controvierten, igualmente, las consideraciones vertidas en esa misma parte expositiva de la norma de urgencia respecto de los “aspectos técnicos” del trasvase. Para los Senadores recurrentes, no era urgente la derogación del trasvase porque el plan hidrológico nacional lo había configurado como simple autorización para actuar, sin obligación de hacerlo, ni plazo para ello; no había urgencia económica porque podía acudirse al desistimiento o suspensión de los contratos administrativos adjudicados; la urgencia no puede ampararse, tampoco, en un “plan alternativo” que ya estaba previsto en la Ley 10/2001, de 5 de julio, aprobatoria del plan hidrológico nacional, ni en la pretendida mejor utilización del recurso hídrico que garantizaría el Decreto-ley, extremo que, en todo caso, discuten. Denuncian, igualmente, que falta la necesaria conexión de sentido o relación de adecuación entre la situación de urgencia que se afirma que existe y las medidas ideadas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denuncian los Senadores la “inconstitucionalidad del Real Decreto-ley impugnado por falta de idoneidad constitucional de su contenido para ser incorporado a un decreto-ley”. Este motivo parte de una referencia al “carácter estructurante del plan hidrológico nacional”, norma que “no se limita a contener una previsión de un conjunto de obras sino que supone la vertebración del sistema formativo en materia hidrológica y la ordenación del equilibrio territorial entre las regiones y comunidades afectadas”. Es por ello que su modificación afecta a “instituciones básicas del Estado” al incidir sobre el equilibrio territorial hidráulico, “cauce de solidaridad interterritorial”. Se destaca, igualmente, que, pese a incidir sobre el ámbito competencial de varias Comunidades Autónomas, no ha intervenido el Senado, Cámara de representación territorial (art. 69.1 CE) que está llamada a participar en las grandes cuestiones de vertebración territorial. También se apunta la incidencia sobre la planificación económica general del art. 131 CE, citándose al respecto la STC 76/1983, de 5 de agosto, y el art. 14 de la Directiva 2000/60/CE del Parlamento Europeo y del Consejo, de 23 de octubre, que se ha venido en conocer como “Directiva marco del agua”; el precepto hace referencia a la información y consultas públicas en la elaboración de los planes hidrológicos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 continuación, “inconstitucionalidad del Real Decreto-ley por defectos esenciales en su elaboración, constitucionalmente relevantes”. En este punto se denuncia la omisión del informe preceptivo del Consejo Nacional del Agua, contraviniendo lo dispuesto en el art. 20 del texto refundido de la Ley de aguas. Hablan, también, los Senadores recurrentes de “violación del principio de coordinación, junto con los principios de lealtad institucional y buena fe”, que se concreta en la infracción de diversos preceptos del texto refundido de la Ley de aguas y de la Directiva marco del agua. Finalmente, reprochan al decreto-ley controvertido la vulneración de los derechos de información y participación ciudadana, en los términos previstos en las dos normas ahora citadas, lo que da como resultado una arbitrariedad proscrita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principio constitucional de interdicción de la arbitrariedad, proclamado en el art. 9.3 CE, constituye, por otro lado, un motivo autónomo del recurso. Tras sintetizar la doctrina constitucional que los recurrentes entienden de aplicación al caso, exponen las razones por las que consideran que la derogación de la Ley del plan hidrológico nacional en lo relativo al régimen de transferencias vulnera el principio de confianza legítima, toda vez que no resultaba racionalmente previsible una modificación normativa como ésta. Sostienen que la aprobación del plan hidrológico nacional por la Ley 10/2001 generó una confianza legítima en que éste era el medio para lograr la resolución de los desequilibrios hídricos entre territorios “al contemplar, desde una perspectiva global, su uso armónico y coordinado, capaz de satisfacer de forma equilibrada las demandas existentes, así como un reparto equitativo de un bien escaso”. La derogación ha generado incertidumbre acerca del suministro de agua a los núcleos de población e impide cumplir los objetivos de la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Denuncian, por último, los Senadores recurrentes que el Real Decreto-ley 2/2004 habría infringido el principio constitucional de solidaridad. Citan en este punto los arts. 2, 9.2, 40.1, 45.2, 128.1 y 138.1 CE y la doctrina sentada en las SSTC 25/1981, de 14 de julio, y 64/1990, de 5 de abril, de las que se reproducen varios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octubre de 2004, la Sección Segunda de este Tribunal hubo de conceder a la comisionada parlamentaria un plazo de diez días para que acreditase documentalmente que los Senadores promotores del recurso formalizaron su voluntad de recurrir el Real Decreto-ley 2/2004 dentro del plazo de los tres meses fijado a tal fin en el art. 33 de la Ley Orgánica del Tribunal Constitucional (LOTC). A este requerimiento se dio completo cumplimiento el 28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nueva providencia de 16 de noviembre de 2004, la Sección Segunda acordó admitir a trámite el presente recurso de inconstitucionalidad, así como dar traslado de la demanda y documentos presentados, de conformidad con el art. 34 LOTC, al Congreso de los Diputados y al Senado, por conducto de sus Presidentes, y al Gobierno, a través del Ministro de Justicia, al objeto de que en el plazo de quince días pudiesen personarse en el proceso y formular las alegaciones que estimaran convenientes; y publicar la incoación del recurso en el “Boletín Oficial del Estado”, lo que se llevó a efecto el día 8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10 de diciembre de 2004, el Presidente del Congreso de los Diputados comunicó que la Mesa de la Cámara había acordado no personarse ni formular alegaciones en el presente proceso constitucional, poniendo a disposición del Tribunal las actuaciones de la Cámara que pudiera precisar. El 14 de diciembre de 2004 el Presidente del Senado comunicó que dicha Cámara se personaba en este proceso constitucional y ofrecía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16 de diciembre de 2004, el Abogado del Estado solicitó la desestimación del recurso por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que se inicia con unas “consideraciones previas” en las que la Abogacía del Estado da respuesta a las alegaciones efectuadas por los recurrentes respecto de la naturaleza del plan hidrológico nacional, la génesis del Real Decreto-ley 2/2004 y el alcance del control de constitucionalidad de los decretos leyes, se defiende la concurrencia del presupuesto habilitante de la extraordinaria y urgente necesidad para la aprobación del Decreto-ley controvertido en este proceso. A este respecto, además de recordar la explicación contenida en el preámbulo del Decreto-ley y de mencionar hasta 18 decretos-leyes en materia de aguas, se indica que, frente a lo sostenido en la demanda, no cabe siquiera plantearse la suspensión o paralización de las obras encaminadas a la realización del trasvase de aguas desde la cuenca del Ebro a otras cuencas deficitarias. Defiende igualmente la Abogacía del Estado que concurre la necesaria conexión de sentido entre la situación urgente identificada en el Decreto-ley y las medidas dispuestas para hacerle frente, rechazando en particular los argumentos empleados para sustentar el carácter potestativo o discrecional del contenido del plan hidrológico nacional, del que los demandantes infieren la no necesidad de aprobar un decreto-ley a fin de articular una alternativa para el suministro de agua a las zonas deficitarias.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sistemática empleada en el escrito rector de este proceso constitucional, la Abogacía del Estado niega, a continuación, que concurra el vicio consistente en la “falta de idoneidad constitucional” del contenido del Real Decreto-ley 2/2004, pues los argumentos empleados al efecto por los recurrentes adolecen de un exceso de abstracción e ignoran, además, que no es necesaria la intervención del Senado en la convalidación de los decretos-leyes o que el aquí controvertido no “afecta” al régimen de las Comunidades Autónomas puesto que no procede a una delimitación directa y positiva de las competencias autonómicas. Por lo demás, con cita de las SSTC 227/1988 y 60/1986, rechaza la caracterización de la planificación hidrológica como institución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defectos procedimentales que habrían existido durante la elaboración del Real Decreto-ley 2/2004, comienza recordando la Abogacía del Estado que el objeto de la impugnación es un real decreto-ley “que en un plano procedimental no sería exagerado presentar como una excepción al trámite normal y general previsto por la Constitución para la producción de las normas de rango legal: el trámite parlamentario”. Por ello, aun en la hipótesis de que se hubiera omitido algún trámite de audiencia a la Comunidad Autónoma recurrente, dicha omisión hallaría dispensa en el art. 86 CE, que no incluye entre los límites al decreto-ley este derecho de audiencia o de participación. Ha de entenderse que cuando la Constitución autoriza a prescindir de la tramitación parlamentaria en situaciones de urgente necesidad, con mayor razón está excluyendo la realización de aquellos otros trámites que eventualmente estuvieran previstos para la elaboración de planes, proyectos e incluso textos jurídicos y que no sean compatibles con la urgencia que legitima la aprobación de esta clase de normas. De otro modo, el decreto-ley sería un instrumento inútil para hacer frente a situaciones urgentes. Dicho esto, apunta que el art. 20 del texto refundido de la Ley de aguas, que regula el trámite de audiencia al Consejo Nacional del Agua en el procedimiento de elaboración del plan hidrológico nacional, no contiene una garantía institucional que pueda servir de canon de validez de las normas con rango de ley; sostiene que la demanda hace un uso abusivo del principio de lealtad institucional, citando de manera inadecuada las SSTC 35/1984 y 137/2003, y que resulta inoportuna la referencia a la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se hayan vulnerado los principios de interdicción de la arbitrariedad, en conexión con el principio de seguridad jurídica, y de solidaridad. Con respecto al primero, amén de rechazar la tacha de arbitrariedad alzada frente al Real Decreto-ley 2/2004, indica el Abogado del Estado que resulta incomprensible cómo la alternativa propuesta, una simple suspensión de la Ley del plan hidrológico nacional, podría garantizar un nivel de seguridad jurídica mayor que la derogación y sustitución de los preceptos sobre el trasvase del Ebro. En cuanto al principio de solidaridad, señala el Abogado del Estado que el motivo queda “prácticamente reducido a una exposición doctrinal nutrida de unas consideraciones generales y abstractas no cuestionables en sí mismas, pero sin que de sus premisas se infieran claras conclusiones impugnatorias”. En particular, el desarrollo de este motivo no proporciona criterios jurídicos definidos a partir de los cuales pueda el Tribunal Constitucional resolver la discrepancia existente sobre la validez del Real Decreto-ley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2013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igual que sucediera en el recurso de inconstitucionalidad 5049-2004, del que fuera promotor el Consejo de Gobierno de la Región de Murcia y que ha sido resuelto en la reciente STC 51/2013, de 28 de febrero, el presente recurso de inconstitucionalidad coincide en objeto y fundamentación con el tramitado con el número 4786-2004, en el que se dictó la STC 237/2012, de 13 de diciembre. También aquí se impugna el Real Decreto-ley 2/2004, de 18 de junio, por el que se modifica la Ley 10/2001, de 5 de julio, del plan hidrológico nacional, y esa impugnación se sustenta en unos motivos que ya fueron examinados y respondidos en la citada STC 237/2012. Por ello, en aras de la brevedad y por mor de la coherencia, nos remitiremos ahora a aquellos pasajes de dicha Sentencia en los que se da respuesta a los cinco motivos aducidos por los Senadores que interpusieron el presente recurso de inconstitucionalidad para fundamentar su pretensión anulatoria de esta norma con rango de ley; a saber: vulneración del art. 86.1 CE por inexistencia del presupuesto habilitante legitimador de la aprobación del Real Decreto-ley 2/2004, falta de idoneidad del contenido de la norma para ser incorporado a un decreto-ley, existencia de defectos invalidantes en el procedimiento de elaboración, arbitrariedad contraria al art. 9.3 CE y quiebra del principio de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respecto al primero de los motivos esgrimidos por los Senadores recurrentes, hay que recordar que la concurrencia del requisito de la “extraordinaria y urgente necesidad” enunciado por el art. 86.1 CE, presupuesto habilitante de la aprobación del Real Decreto-ley 2/2004, fue objeto de detenido examen en los fundamentos jurídicos 3 a 6 de la STC 237/2012. Ya entonces, nuestro análisis nos condujo a constatar que “puede apreciarse razonablemente la concurrencia de la extraordinaria y urgente necesidad tanto en la derogación de los preceptos de la Ley del plan hidrológico nacional como en las declaraciones de interés general por el Real Decreto-ley 2/2004. Sin entrar a valorar la bondad técnica de dichas medidas, ni su oportunidad e idoneidad para paliar las deficiencias hídricas que han aquejado secularmente a las cuencas mediterráneas, juicios que no compete formular a este Tribunal Constitucional (en similares términos, SSTC 75/1983, de 3 de agosto; 142/1993, de 22 de abril, FJ 9, y 182/1997, de 28 de octubre, FJ 4, relativas todas ellas a medidas de carácter económico), bien podemos afirmar que ni una ni otra representan un uso abusivo del decreto-ley.”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requisito de la conexión de sentido o relación de adecuación entre la situación de urgencia y las medidas arbitradas para hacerle frente, dijimos entonces, que “tampoco merece favorable acogida la denuncia de que el Real Decreto-ley no satisface el requisito de la conexión de sentido pues hubiera bastado con paralizar las obras de realización de las infraestructuras necesarias para la realización del trasvase del Ebro, sin necesidad de derogar los preceptos de la Ley del plan hidrológico nacional relativos al mismo, pues está al alcance de un Gobierno decidir libremente la realización o no de unas de unas obras expresamente declaradas de interés general por el legislador. Antes bien, se trata de una obligación normativa que está llamado a cumplir, de modo que en tanto esté vigente la ley, en este caso la Ley del plan hidrológico nacional, no tiene libertad alguna de elección y debe ejecutar las previsiones legales al exigirlo así de consuno los principios de legalidad, seguridad jurídica y pleno sometimiento de la acción administrativa a la ley y al Derecho (arts. 9.3 y 103.1 CE). Por lo mismo que la Ley del plan hidrológico nacional no se limitó a autorizar una serie de actuaciones, dejando su suerte en manos del Gobierno, no puede sostenerse que éste pueda desentenderse de la realización de aquéllas. La inaplicación de la ley no es una alternativa en nuestro ordenamiento constitucional y por ello mismo en tanto no se derogasen formalmente los preceptos de la Ley del plan hidrológico nacional que contenían el régimen jurídico del trasvase de aguas de la cuenca baja del Ebro era necesario llevar a cabo las actuaciones materiales necesarias para cumplimentarlo y destinar a tal fin los fondos precisos.” (FJ 6). En este mismo fundamento jurídico desestimamos igualmente el alegato relativo a la falta de aplicación completa e inmediata del decreto-ley como criterio determinante de su inconstitucionalidad pues “no debe confundirse eficacia inmediata de la norma provisional con la ejecución instantánea de la misma” dado que “sólo aquélla es un requisito ínsito en la definición constitucional del decreto-ley establecida en el art. 86.1 CE.”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la pretendida transgresión de los límites materiales de los decretos-leyes en que habría incurrido el Real Decreto-ley 2/2004, dijimos en el fundamento jurídico 7 de la STC 237/2012 que, sin que ello suponga minusvaloración alguna de su importancia, lo cierto es que el equilibrio territorial al que hacen referencia los Senadores en su recurso “es un objetivo de la política hidráulica —establecido por el legislador ordinario— carente de todo componente orgánico, por lo que no puede concluirse que la alteración de las determinaciones legislativas cuando concurra el presupuesto habilitante afecte en modo alguno a una institución basilar del Estado constitucional” en los términos del art. 86.1 CE. En cuanto a la falta de intervención del Senado en la elaboración y aprobación del Real Decreto-ley 2/2004, advertimos entonces que era una “consecuencia lógica de la regulación constitucional de la figura del decreto-ley. No estará de más insistir, al respecto, en que el recurso al decreto-ley conlleva la sustitución del Parlamento por el Gobierno en la aprobación de normas con valor de ley y vigencia provisional (STC 182/1997, FJ 3), como tampoco recordar que nuestro sistema parlamentario se caracteriza por un ‘notorio bicameralismo imperfecto’ (STC 155/2005, de 9 de junio, FJ 9), una de cuyas manifestaciones radica, precisamente, en la reserva exclusiva al Congreso de los Diputados de la competencia para convalidar los decretos-leyes, sin intervención del Senado.”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observancia de las previsiones procedimentales del art. 131 CE, señalábamos en la STC 237/2012, con cita expresa de la STC 227/1988, de 29 de noviembre, que “ha sido el propio legislador, que no el constituyente, quien ha dispuesto que un instrumento de planificación sectorial como es el plan hidrológico nacional se apruebe mediante ley (art. 45.1 del vigente texto refundido de la Ley de aguas, aprobado por el Real Decreto Legislativo 1/2001, de 20 de julio) y quien ha contemplado igualmente la participación de las Comunidades Autónomas en el procedimiento de elaboración de los planes hidrológicos estatales como ‘instrumento general de colaboración y coordinación de la planificación hidrológica con otras medidas de planeamiento concurrentes’ [FJ 20 a) in fine]. De donde se concluye que el art. 131 CE no puede erigirse en canon de validez del Real Decreto-ley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El reproche relativo a la falta de intervención del Consejo Nacional del Agua en el procedimiento de elaboración de este decreto-ley fue igualmente objeto de consideración en la STC 237/2012, en la que advertimos que la lectura de la regulación y funciones de este órgano colegiado que se contiene en el texto refundido de la Ley de aguas no puede llevarnos a “concluir que el legislador infraconstitucional haya podido trascenderse a sí mismo e introducir en el art. 86 CE una limitación procedimental ratione materiae para la utilización del decreto-ley cuando concurra el presupuesto habilitante” (FJ 8). También dimos entonces respuesta a la queja referida a la eventual inobservancia de la Directiva 2000/60/CE del Parlamento Europeo y del Consejo, de 23 de octubre de 2000, por la que se establece un marco de actuación en el ámbito de la política de aguas, también denominada Directiva marco del agua. A este respecto debemos insistir ahora en que “en la medida en que … examinar la efectiva existencia de infracción de las Directivas citadas es presupuesto inexcusable para el análisis del motivo esgrimido para postular la nulidad del Real Decreto-ley 2/2004, cumple recordar, una vez más,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(STC 135/2012, de 19 de junio, FJ 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tacha de arbitrariedad dirigida contra el Real Decreto-ley 2/2004 debe ser asimismo rechazada por los motivos ya expuestos en el fundamento jurídico 9 de la STC 237/2012. Según advertimos entonces —y hemos reiterado en la reciente STC 19/2013, FJ 2 b)— “este Tribunal viene afirmando que cuando del enjuiciamiento de una norma legal desde la perspectiva que proporciona la interdicción de arbitrariedad consagrada por el art. 9.3 CE se trata,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(entre otras muchas, SSTC 104/2000, de 13 de abril, FJ 8 y 148/2012, de 5 de julio, FJ 15). La modificación parcial de la Ley responde a unas razones expuestas con detalle en el preámbulo del Real Decreto-ley 2/2004 y que han sido ya objeto de examen específico en esta misma Sentencia para descartar que dicha modificación legal llevada a cabo mediante el uso de una norma con valor de ley provisional y urgente representara un uso abusivo o arbitrario de la figura del decreto-ley. Cuestión distinta, y sobre la que no procede que este Tribunal formule pronunciamiento alguno, es la eficacia persuasiva que esas mismas razones hayan podido tener ... Pero la legítima discrepancia con la norma no es de suyo razón de inconstitucionalidad”, añadiendo que “los informes, estudios e intervenciones previos a la elaboración de la Ley del plan hidrológico nacional no agotaron su función con la aprobación de este texto legal sino que seguían estando a disposición del Gobierno de la Nación, quien habría hecho uso de algunos de ellos, así como de otros informes elevados con posterioridad a la promulgación de la Ley y que se mencionan específicamente en el preámbulo del Real Decreto-ley 2/2004. Así se advierte en la lectura del debate de convalidación, en el que distintas intervenciones hicieron mención expresa al contenido y sentido de esos mismos informes.” (STC 237/2012,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motivo referido a la desatención del principio de solidaridad fue objeto de estudio en los fundamentos jurídicos 11 y 12 de la STC 237/2012, a los que ahora hemos de remitirnos, sin perjuicio de reiterar las consideraciones entonces efectuadas respecto de que los términos empleados por los recurrentes para fundamentar este motivo impugnatorio, en este caso reiterados, “no permiten entrar a examinar el fondo del problema planteado pues la parte actora no ha satisfecho la carga de argumentar, en términos de estricta normatividad constitucional, la efectividad del vicio cuya concurrencia denuncia. No puede, en efecto, entenderse cumplida esa carga cuando las razones aportadas son expresivas tan sólo de la legítima discrepancia política que la actora mantiene con la norma controvertida. Compete al Estado, en tanto que garante de la realización efectiva del principio de solidaridad interterritorial (STC 96/1990, de 24 de mayo), llevar a cabo una asignación de los recursos hidráulicos que tenga presentes las distintas variables —sociales, ambientales, de carácter técnico, entre otras— a considerar, sin que le corresponda a este Tribunal sustituir al legislador estatal, aquí al legislador de urgencia, en el desempeño de esta tarea.” (FJ 12). Concluíamos entonces, y volvemos a hacerlo ahora, haciendo hincapié en que “los cánones a los que hemos de atenernos en el ejercicio de nuestra función jurisdiccional no son tan laxos como para permitir una valoración en términos de oportunidad política o de bondad técnica de las decisiones sometidas a nuestro juicio. Antes bien, estamos obligados a atenernos a un control de esas decisiones que no conlleve la suplantación de funciones atribuidas a otras instancias y que garantice, al mismo tiempo, el adecuado equilibrio de poderes. En el caso que nos ocupa el servicio a esa función exige que nos atengamos a un ‘control externo’ de la racionalidad de las medidas que se controvierten y no a un control estricto de calidad, acaso de perfección, ni a una comparación entre alternativas cuando todas ellas tienen cabida, como aquí sucede, en el texto constitucional.” (FJ 12).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