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22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por don Ramón Rodríguez Arribas, Presidente, don Pablo Pérez Tremps, don Francisco José Hernando Santiago, don Luis Ignacio Ortega Álvarez, don Francisco Pérez de los Cobos Orihuel y doña Encarnación Roca Trías,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2090-2011, promovido por don Juan Esteban Castilla Borrallo y doña María Piedad Castilla Borrallo, representados por el Procurador de los Tribunales don Luciano Rosch Nadal y asistido por la Abogada doña Antonia Cinta Díaz Delgado, contra el Decreto de 8 de noviembre de 2010 dictado por la Sección Segunda de la Audiencia Provincial de Huelva en el rollo de apelación núm. 201-2010 y contra el Auto de 15 de febrero de 2011 de la misma Sección y rollo, por el que se desestimó el recurso de revisión interpuesto contra aquél. Ha intervenido el Ministerio Fiscal y la entidad mercantil Sierra Alta de Huelva, S.L., representada por el Procurador don Víctor García Montes y dirigida por el Letrado don Eugenio Menacho Fuentes.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6 de abril de 2011, el Procurador de los Tribunales don Luciano Rosch Nadal, en nombre y representación de don Juan Esteban Castilla Borrallo y doña María Piedad Castilla Borrallo, interpuso recurso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Frente a los hoy recurrentes, en los autos de juicio ordinario núm. 218-2009, el Juzgado de Primera Instancia e Instrucción de Aracena dictó Sentencia por la que desestimó la demanda interpuesta por ellos contra la entidad mercantil Sierra Alta de Huelva, S.L., y estimó parcialmente la reconvención formulada por esta última contra los primeros.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demandantes de amparo prepararon e interpusieron entonces contra la Sentencia recurso de apelación, siendo emplazados para comparecer ante la Audiencia Provincial de Huelva por diligencia de ordenación del Juzgado de 22 de julio de 2010, notificada a las partes en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presentado el 29 de septiembre de 2010 en el rollo núm. 201-2010 de la Sección Segunda de dicho órgano, a la que había correspondido el conocimiento del anterior recurso, el Procurador don Fernando González Lancha manifestó personarse ante el Tribunal en nombre de los Sres. Castilla Borrallo, suplicando que, en consecuencia, se les tuviera por parte y comparecidos en el rollo de apelación y que se señalase día y hora a fin de que aquéllos pudieran conferir poder a su favor mediante comparecencia ante el Secretario Judicial conforme al art. 24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de 8 de noviembre de 2010, el Secretario de la Sección Segunda de la Audiencia Provincial de Huelva dictó decreto teniendo por no comparecidos en plazo a los demandantes de amparo en el recurso de apelación y declarando desierto el mismo. En los razonamientos jurídicos de la resolución se transcribían como fundamento de la decisión los arts. 24 y 463 LEC. Según éstos (en la redacción vigente a la fecha de las resoluciones recurridas): “1. El poder en que la parte otorgue su representación al procurador habrá de estar autorizado por notario o ser conferido por comparecencia ante el Secretario judicial de cualquier Oficina judicial. 2. La escritura de poder se acompañará al primer escrito que el procurador presente o, en su caso, al realizar la primera actuación; y el otorgamiento apud acta deberá ser efectuado al mismo tiempo que la presentación del primer escrito o, en su caso, antes de la primera actuación, sin necesidad de que a dicho otorgamiento concurra el procurador.” (art. 24 LEC). “Si el apelante no compareciere dentro de plazo señalado, el Secretario judicial declarará desierto el recurso de apelación y quedará firme la resolución recurrida.” (art. 463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demandantes de amparo interpusieron recurso de revisión contra el Decreto de 8 de noviembre de 2010 aportando con él sendos poderes notariales a favor del procurador de 17 de noviembre de 2010. En él se alegaba que la resolución había infringido los arts. 24, 231 y 243 LEC así como el derecho a la tutela judicial efectiva del recurrente recogido en el art. 24 CE, dado que, primero, no existía defecto de representación procesal, puesto que la parte en el escrito de personación presentado expresaba su voluntad de conferir el apoderamiento apud acta, solicitando día y hora para ello a fin de respetar las normas de organización del funcionamiento de la Sección al respecto. Segundo, que de haber concurrido tal defecto éste debía haber sido considerado subsanable con arreglo a reiterada doctrina de este Tribunal Constitucional que así lo imponía.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recurso fue desestimado por Auto de la Sección de 15 de febrero de 2011. En éste, después de recordar los términos ya transcritos del art. 24.2 LEC, el órgano judicial declaró que, de acuerdo con la STC 287/2005, de 7 de noviembre, la falta de acreditación de la representación procesal era subsanable sólo si el defecto se reducía a esta mera formalidad. En el caso de autos, la parte apelante aportó el poder notarial con posterioridad al período de emplazamiento y ello habría sido suficiente —según la Sección— si su otorgamiento hubiese sido anterior. Sin embargo, el poder no se otorgó ni ante notario ni ante el Secretario Judicial sino hasta dos meses después de la finalización del emplazamiento, a pesar de conocer los recurrentes la carga legalmente impuesta de conferirlo y de la posibilidad de hacerlo en cualquier Juzgado a partir de la reforma operada en la Ley de enjuiciamiento civil al respecto por la Ley 13/2009. El no haberlo hecho sólo podía estimarse negligencia inexcusable de los recurrentes, que había de perjudicarles de acuerdo con la STC 14/2008. Otra interpretación —añadía el Auto— significaría que “el término del emplazamiento quedaría a la voluntad de la parte mientras que en la citada reforma se ha querido atribuir a la falta de personación en forma dentro de plazo la consecuencia de declararse desierto el recurso. Como expone el Tribunal Supremo debe distinguirse entre la existencia del hecho y su acreditación, que puede hacerse posteriormente.” Tras este pronunciamiento, en el razonamiento jurídico tercero la Audiencia, a mayor abundamiento, explicitó los motivos por los que la pretensión hecha valer en el recurso de apelación no habría prosperado. Termina la resolución desestimando el recurso de revisión sin imposición de las costas procesales, dadas “las dudas de hecho y derecho que plantea doctrinal y jurisprudencialmente la posibilidad de subsanación del defecto”.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el recurrente sostiene que las resoluciones citadas de la Sección Segunda de la Audiencia Provincial de Huelva, el Decreto de 8 de noviembre de 2010 y el Auto de 15 de febrero de 2011, han vulnerado su derecho a la tutela judicial efectiva, que comprende el derecho de acceso al recurso legal. A su juicio, la interpretación realizada por la Audiencia del art. 24 LEC incurriría en un rigor formalista contrario al mencionado derecho fundamental: el escrito de personación se había presentado en el plazo conferido, con la firma de Abogado y Procurador, lo cual era índice de que el apoderamiento había sido previamente otorgado y aceptado por el profesional, faltando únicamente su nombramiento formal, para lo que se solicitaba día y hora a fin de realizarlo en la oficina ante el Secretario judicial. No obstante, la Sala consideró que el precepto legal imponía que dicho requisito había de cumplirse antes o simultáneamente a la presentación del primer escrito, no pudiendo subsanarse con posterioridad a dicho momento, contraviniendo con ello el art. 231 LEC y la reiterada doctrina del Tribunal Constitucional en la que se declara el carácter subsanable de los defectos de postulación y que cita (SSTC 217/2005, de 12 de septiembre; 14/2008, de 31 de enero; 135/2008, de 27 de octubre; 159/1995, de 6 de noviembre; 234/2002, de 9 de diciembre; 287/2005, de 7 de noviembre y 241/2007, de 10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consideraron vulnerado además por el Auto de la Audiencia Provincial el derecho a la legalidad procesal —art. 1 LEC en relación con el art. 9.3 CE—, en la medida en que, excediendo el objeto del recurso de revisión interpuesto, se pronunció sobre el fondo del recurso de apelación al margen del trámite previsto para éste en la Ley procesal, con frustración, por tanto, de los derechos al recurso y a la tutela judicial efectiva de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octubre de 2011, la Sala Segunda de este Tribunal Constitucional resolvió admitir a trámite la demanda presentada y, en aplicación de lo dispuesto en el art. 51 de la Ley Orgánica del Tribunal Constitucional (LOTC), acordó dirigir atenta comunicación a la Sección Segunda de la Audiencia Provincial de Huelva, a fin de que en plazo que no excediera de diez días remitiese certificación o fotocopia adverada de las actuaciones correspondientes al rollo núm. 201-2010, así como atenta comunicación al Juzgado de Primera Instancia e Instrucción núm. 1 de Aracena para la remisión de certificación o fotocopia adverada de las actuaciones correspondientes al procedimiento ordinario núm. 218-2009 y el emplazamiento de quienes hubieran sido parte en el procedimiento, a excepción del demandante de amparo, para que si lo deseaban pudiesen comparecer en el recurso en el mismo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Remitidas las actuaciones por los órganos citados y personada la entidad mercantil Sierra Alta de Huelva, S.L., mediante escrito con fecha de entrada de 29 de noviembre de 2011, por diligencia de ordenación de la Secretaría de la Sala Segunda de este Tribunal Constitucional, de 30 de noviembre de 2011, se tuvo por personado y parte en el procedimiento al Procurador don Víctor García Montes, en nombre y representación de la sociedad citada, y se acordó dar vista de las actuaciones recibidas a las partes personadas y al Ministerio Fiscal, por plazo común de veinte días, a fin de formular las alegaciones que tuvieran por conveniente,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demandantes de amparo, don Juan Esteban Castilla Borrallo y doña María Piedad Castilla Borrallo, evacuaron el trámite de alegaciones conferido mediante escrito registrado en fecha de 3 de enero de 2012, en el que, en lo sustancial, reiteraron las efectuadas en la demanda de amparo. Solicitaban además, con arreglo al art. 56 LOTC, la suspensión del trámite en el que se encontraba el recurso de apelación núm. 201-2010 tramitado ante la Sección Segunda de la de la Audiencia Provincial de Huelva.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Abierta la correspondiente pieza separada, tras ser tramitada en forma, la suspensión fue denegada por Auto de la Sala Segunda de este Tribunal 103/2012, de 21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de 17 de enero de 2012, en el que solicitó la desestimación de la demanda de amparo. Comienza el escrito afirmando que precisamente la ratio legis de la reforma operada por la Ley 13/2009 en los arts. 24 y 463 LEC, en materia de personación, fue la de acelerar el indicado trámite, imponiendo a los recurrentes aportar el poder con el primer escrito o en la primera actuación a fin de evitar que su otorgamiento interrumpiese, dificultase o suspendiese el curso de las actuaciones. En este sentido, el Ministerio público recuerda que la doctrina de este Tribunal en cuanto al derecho de acceso al recurso proscribe la arbitrariedad, la irrazonabilidad o el error patente en la aplicación de las normas procesales reguladoras de los requisitos de admisión de aquéllos y que ha considerado subsanable la falta de acreditación del poder, pero no la falta absoluta de éste. En consecuencia, las razones por las que la Audiencia Provincial de Huelva inadmitió el recurso de apelación interpuesto por los recurrentes no se consideran contrarias al derecho fundamental: de un lado, el art. 24.2 LEC exige de modo claro que el poder se presente con el primer escrito, momento en el que la parte no había conferido aún poder alguno; de otro lado, ésta había actuado ciertamente con negligencia, dado que con una mínima diligencia podía haber tomado conocimiento del curso de la apelación en la propia oficina judicial y habría sabido que aún podía presentar el poder, siendo de fácil obtención en cualquier Notaría o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la queja relativa al pronunciamiento sobre el fondo de la apelación contenido en el Auto recurrido, el Ministerio Fiscal abogó por su desestimación, al no ser los artículos citados de la Constitución en fundamentación de la misma objeto posible del recurso de amparo (arts. 53.2 CE y 41.1 de la Ley Orgánica del Poder Judicial) y porque, en todo caso, al haberse producido esta lesión por vez primera en el Auto en cuestión, éste debió ser recurrido a través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Sierra Alta, S.L., no presentó alegaciones en el plazo conferido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abril de 2013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Decreto de 8 de noviembre de 2010 y el Auto de 15 de febrero de 2011 dictados por la Sección Segunda de la Audiencia Provincial de Huelva, a los que el demandante atribuye la vulneración del derecho a la tutela judicial efectiva en su concreta dimensión de derecho de acceso al recurso (art. 24.1 CE). Los demandantes aducen que ambas resoluciones judiciales declararon desierto el recurso de apelación previamente interpuesto, al extraer indebidamente del art. 24 de la Ley de enjuiciamiento civil (LEC) que el poder al Procurador debió ser presentado u otorgado con el primer escrito o actuación procesal ante el órgano, resultando insubsanable su falta con posterioridad a dicho momento, sin tener en cuenta que en el indicado escrito los recurrentes habían solicitado de la Audiencia Provincial el señalamiento de día y hora para su otorgamiento apud acta.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Centrada así la cuestión, debe destacarse que los concretos hechos sometidos a la decisión del Tribunal en el presente recurso fueron ya objeto de enjuiciamiento en la STC 287/2005, de 7 de noviembre. En aquel caso, el recurrente, demandado en juicio monitorio, se opuso al requerimiento judicial de pago a través de un escrito de análogo tenor literal al hoy analizado, escrito “presentado en plazo, firmado por Letrada y por Procuradora, en el que la Procuradora firmante … afirmaba expresamente en el encabezamiento del mismo que era la representante de la parte deudora y ‘cuya representación se otorgará apud acta en el Juzgado al que nos dirigimos’; por ello se solicitaba expresamente (en el primer otrosí digo) que ‘es interés de esta parte ser citado por el Juzgado a fin de otorgar poder apud acta a favor de Procurador y en su caso Letrado interviniente’, suplicando al Juzgado que ‘señale día y hora de acordar lo solicitado’”. El juzgador, en una interpretación similar a la analizada del art. 24.2 LEC, “y al margen de lo dispuesto en el art. 231 LEC, consideró, por el contrario, que la facultad de otorgar un poder apud acta debía ejercitarse antes o al mismo tiempo de la presentación del escrito en cuestión y, por consiguiente, que el defecto procesal cometido era insubsanable.”. En dicho caso estimamos el recurso de amparo basándonos, de un lado, en nuestra doctrina en torno al derecho de acceso al proceso, considerando desproporcionada la consecuencia anudada a la posible falta cometida por el recurrente, el despacho de la ejecución con base en la sola solicitud de juicio monitorio, sin posibilidad alguna de defensa. De otro lado, el Tribunal apoyó la decisión en su doctrina respecto a la falta de acreditación de la representación procesal, calificándola de “subsanable si el defecto se reduce a esta mera formalidad, y siempre que tal subsanación sea posible, de modo que en tales supuestos debe conferirse a las partes la posibilidad de subsanación antes de impedirles el acceso al proceso o al recurso legalmente previsto”. Aunque se añadió que “no resulta contraria al derecho a la tutela judicial efectiva la interpretación judicial de que no resulta subsanable, no ya la falta de acreditación o insuficiencia de la representación procesal, sino la carencia absoluta de la misma ante la inexistencia del apoderamiento mediante el que se confiere” (FJ 2), en el caso el defecto del escrito, presentado con las menciones citadas y con la solicitud de señalamiento para el otorgamiento apud acta del poder, prácticamente igual al del presente recurso, se consideró “a todas luces, subsanable” (STC 287/2005, de 7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Tanto el Auto de la Audiencia recurrido, como la demanda de amparo, hacen cita de la transcrita STC 287/2005, de 7 de noviembre, llegando sin embargo a conclusiones divergentes en cuanto a su interpretación, postulando la Audiencia que la presentación del escrito sin el simultáneo poder de representación adolecía de un defecto insubsanable, no menor por la solicitud de apoderamiento apud acta incluida en él, mientras que los aquí recurrentes defienden que, precisamente por incluir esta solicitud, la personación no adolecía de ningún defecto procesal y que, en caso de ser considerado como tal, debió reputarse 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debe aclararse que la doctrina que se contiene en dicha Sentencia se proyectaba sobre una vertiente del derecho fundamental a la tutela judicial efectiva, la del derecho de acceso a la jurisdicción, distinta de la que aquí se alega como vulnerada, el derecho de acceso al recurso, respecto del que es menos intenso el control constitucional. Es doctrina reiterada de este Tribunal que “el derecho a la tutela judicial efectiva comprende el de obtener una resolución fundada en Derecho sobre el fondo de las cuestiones planteadas, sea o no favorable a las pretensiones formuladas, si concurren todos los requisitos para ello. De ahí que sea también respetuosa con este derecho fundamental una resolución judicial de inadmisión o de desestimación por algún motivo formal, cuando concurra alguna causa de inadmisibilidad y así lo acuerde el Juez o Tribunal en aplicación razonada de la misma” (STC 221/2005, de 12 de septiembre, FJ 2 y las que en ella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el derecho a obtener una resolución de fondo se extiende tanto al ámbito del acceso a la jurisdicción como al del acceso al recurso, el alcance de este derecho desde la STC 37/1995, de 7 de febrero, no es el mismo en la fase inicial del proceso que una vez conseguida una primera respuesta judicial a la pretensión, que es la sustancia medular de la tutela, que en las sucesivas fases de recursos que puedan interponerse contra esa decisión. Así en el acceso a la jurisdicción, se proscribe no sólo la arbitrariedad, irrazonabilidad o el error patente, sino también aquellas decisiones de inadmisión —o de no pronunciamiento sobre el fondo— que por su rigorismo, por su formalismo excesivo o por cualquier otra razón revelen una clara desproporción entre los fines que aquellas causas de inadmisión —o no pronunciamiento sobre el fondo— preservan y los intereses que sacrifican. En el acceso al recurso, por el contrario y salvo en materia penal, “operan en esta jurisdicción constitucional los tres primeros criterios, pero no el último: ‘La decisión sobre la admisión de los recursos o no y la verificación de la concurrencia de los requisitos materiales y procesales a que están sujetos ‘constituye una cuestión de mera legalidad ordinaria que corresponde exclusivamente a los Jueces y Tribunales, en el ejercicio de la potestad jurisdiccional que les atribuye el art. 117.3 CE’ (STC 71/2002, de 8 de abril, FJ 3). Son los Jueces y Tribunales, por lo tanto, a quienes corresponde determinar cuáles son los requisitos y presupuestos que la ley exige para el acceso a los recursos que establece, así como la verificación y control de su concurrencia en cada caso (STC 230/2001, de 26 de noviembre, FJ 2). En el mismo sentido, en la STC 258/2000, de 30 de octubre (FJ 2), con cita de innumerables decisiones anteriores, afirmamos que este Tribunal Constitucional ‘no puede entrar a enjuiciar la corrección jurídica de las resoluciones judiciales que interpretan y aplican las reglas procesales que regulan el acceso a los recursos, ya que ni es una última instancia judicial ni nuestra jurisdicción se extiende al control del acierto de las decisiones adoptadas por los jueces en ejercicio de su competencia exclusiva sobre selección, interpretación y aplicación de las normas procesales ex art. 117 CE en lo que respecta al acceso a los recursos previstos en las leyes. Por ello, cuando se alega el derecho de acceso a los recursos, el control constitucional de esas resoluciones judiciales es meramente externo y debe limitarse a comprobar si tienen motivación y si han incurrido en error material patente, en arbitrariedad o en manifiesta irrazonabilidad lógica, evitando toda ponderación acerca de la corrección jurídica de las mismas’ (STC 253/2007, de 17 de diciembre, FJ 3).” (STC 33/2008,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defectos citados —error patente, irrazonabilidad o arbitrariedad— no concurren en el presente caso, en que la literalidad del art. 24 LEC en la redacción aplicable temporalmente, conduce, sin ser forzada, a la solución adoptada por la Audiencia Provincial. Recuérdese que con arreglo al precepto controvertido, “la escritura de poder se acompañará al primer escrito que el procurador presente o, en su caso, al realizar la primera actuación; y el otorgamiento apud acta deberá ser efectuado al mismo tiempo que la presentación del primer escrito o, en su caso, antes de la primera actuación, sin necesidad de que a dicho otorgamiento concurra el procurador” (art. 24.2 LEC). Nada hay que objetar, por tanto, a la resolución judicial que, en interpretación de la citada norma, considera la personación no realizada en tiempo y forma cuando aquel primer escrito no fue acompañado de poder causídico alguno, ni otorgado apud acta ni notarial, pues el finalmente aportado por escritura era de fecha posterior al escrito y al plazo de personación conferido.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dicho se sigue, también razonablemente, que al momento de la presentación del escrito de personación el Procurador carecía absolutamente de la representación de los demandantes de amparo, carencia ésta cuyo tratamiento como insubsanable no ha sido reprobada por este Tribunal en numerosas Sentencias (respecto del derecho de acceso al recurso, por todas, SSTC 125/2005, de 23 de mayo y 241/2007, de 10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mayor abundamiento, como los propios demandantes de amparo admiten, el Auto de la Audiencia Provincial contenía un análisis, siquiera somero y desestimatorio, de las cuestiones suscitadas en el recurso de apelación, por lo que en todo caso no se habría producido una vulneración del derecho fundamental que sólo acaece, según la doctrina transcrita en el fundamento anterior, cuando se deniega efectivamente una resolución fundada en Derecho sobre el fondo del recurso. A este respecto la queja de los demandantes de amparo contenida en la demanda atañe exclusivamente a la forma de la resolución dado que a su juicio ésta, precisamente por atañer al fondo de la apelación, debió realizarse por Sentencia y no por Auto. Pues bien, es doctrina reiterada que para que el defecto de forma de la resolución alcance relevancia constitucional es preciso que determine la merma, la limitación o la privación real o material del derecho de defensa del demandante (STC 15/2005, de 31 de enero, FJ 2), merma, limitación o indefensión que los hoy demandantes de amparo no concretan en modo alguno en la demanda de amparo en la que no se encuentra, además de la formal, ninguna otra queja anudada al citado pronunciamiento. En consecuencia, la respuesta de fondo ofrecida por la Audiencia Provincial en el Auto recurrido, aunque en la forma legalmente inadecuada, resulta acorde al canon del derecho a la tutela judicial efectiva en su vertiente de acceso al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Esteban Castilla Borrallo y doña María Piedad Castilla Borrallo.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