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4244-2002, interpuesto por el Presidente del Gobierno de la Nación contra el art. 16 y el inciso “ni para la realización de actividades propias de la correspondiente profesión por cuenta de aquéllas” de la disposición adicional sexta de la Ley de la Comunidad Autónoma de Canarias 2/2002, de 27 de marzo, de establecimiento de normas tributarias y de medidas en materia de organización administrativa, de gestión relativas al personal de la Comunidad Autónoma de Canarias y de carácter sancionador. Han sido parte el Parlamento de Canarias y el Gobierno de Canarias.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julio de 2002 el Presidente del Gobierno de la Nación, a través del Abogado del Estado, interpuso recurso de inconstitucionalidad contra el art. 16 y el inciso “ni para la realización de actividades propias de la correspondiente profesión por cuenta de aquéllas” de la disposición adicional sexta de la Ley de la Comunidad Autónoma de Canarias 2/2002, de 27 de marzo, de establecimiento de normas tributarias y de medidas en materia de organización administrativa, de gestión relativas al personal de la Comunidad Autónoma de Canarias y de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ahora exclusivamente importa, el citado art. 16 de la Ley 2/2002, de 27 de marzo, con el título “Funciones del gestor de la red de transmisión de energía eléctrica”, modifica la disposición adicional quinta de la Ley 11/1997, de 2 de diciembre, de regulación del sector eléctrico canario, a la que añade ahora un párrafo segundo,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Corresponderá al gestor de la red de transmisión asegurar el correcto funcionamiento de los sistemas eléctricos insulares, de modo que se garantice la continuidad, seguridad y calidad del suministro de energía eléctrica en las Islas, asumiendo las funciones necesarias para garantizar la gestión técnica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serán funciones del gestor de la red de transmisión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Prever, con carácter indicativo, y controlar el nivel de garantía de abastecimiento de electricidad de cada sistema a corto y medio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Proponer el plan de desarrollo de los medios de transporte y la producción necesarios para conseguir el nivel de garantía de cada uno de los sistemas eléctricos insulares.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Desarrollar y someter a la aprobación del órgano competente en materia de energía los detalles, forma y procedimiento que deben adoptar los programas anuales (PAD) y diarios (PDD) de disponibilidad, que deberán presentar todas las unidades de producción que deseen acceder a la retribución por garantía de potencia.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Fijar los niveles de potencia rodante necesarios en cada sistema eléctrico insular, atendiendo al criterio general de que, en ningún caso, la pérdida total de potencia del grupo mayor del sistema ocasione el accionamiento del primer escalón de la protección de subfrecuencia y proponer al órgano competente en materia de energía de la Comunidad Autónoma que autorice otros criterios cuando, a su juicio, el criterio general sea inviable en algún sistema eléctrico insular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Elaborar la previsión de demanda horaria de cada sistema eléctrico insular para 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Programar el funcionamiento de las Unidades de producción de energía eléctrica en régimen ordinario, a partir del despacho por costes variables, para atender la demanda, teniendo en cuenta las restricciones técnicas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Aprobar los aspectos técnicos de los contratos bilaterales que puedan suscribirse entre un generador y un cliente final cualificado o un comercializador, siempre que su existencia no suponga riesgos para la estabilidad del sistema eléctrico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Despachar diariamente el grupo o grupos sometidos a contratos bilaterales para que puedan verter la energía necesaria para cumplir sus compromisos, condicionado a las restricciones técnicas que pudieran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Exigir la desconexión temporal total o parcial de las instalaciones de producción en régimen especial, cuando su funcionamiento pueda afectar a la estabilidad del sistema, así como disponer de la instrumentación de telecontrol necesaria para prevenir o actuar en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Gestionar el uso de los servicios complementarios disponibles para garantizar la fiabilidad y seguridad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Impartir las instrucciones necesarias para la correcta explotación del sistema de producción y transporte de acuerdo con los criterios de fiabilidad y seguridad que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Recibir la información necesaria sobre los planes de mantenimiento de las Unidades de producción, averías u otras circunstancias que puedan alterar el orden de mérito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Coordinar y modificar, en su caso, los planes de mantenimiento de las instalaciones de transporte, de manera que se asegure su compatibilidad con los planes de mantenimiento de los grupos de generación y se asegure un estado de disponibilidad adecuado de la red que garantice la seguridad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Establecer y controlar las medidas de fiabilidad del sistema de producción y transporte, afectando cualquier elemento del sistema eléctrico que sea necesario, así como los planes de maniobra para la reposición del servicio en caso de fallos generales en el suministro de energía eléctrica y coordinar y controlar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Establecer las instrucciones de operación de la red de transporte para su maniobra en tiempo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Presentar, para su aprobación por el órgano competente en materia de energía de la Comunidad Autónoma, los procedimientos de operación de carácter técnico e instrumental necesarios para realizar la adecuada gestión técnica del sistema. Dichos procedimientos de operación deberán contemplar, al menos,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Condiciones de conexión a la red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 seguridad en la cobertura de la demanda a corto y medio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Condiciones de instalación y funcionamiento de los equipos de medida y control. Previsiones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Información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Programación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Coordinación del mantenimiento de las instalaciones de producción-transporte.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Condiciones de funcionamiento del sistema de producción y transporte y criterios de calidad, fiabilidad y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Asignación y determinación de las pérdidas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Análisis de la contribución a la garantía del sistema y valoración de los servicios complementarios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Gestión de cada uno de los servicios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Situaciones de alerta y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Criterios para la determinación de la red bajo gestión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Aportaciones de la demanda a los servicios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Desarrollar aquellas otras actividades relacionadas con las anteriores que sean convenientes para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sexta de la citada Ley autonómica 2/2002, de 27 de marzo, modifica el art. 9 de la Ley canaria 10/1990, de 23 de mayo, de colegios profesionales, al que añade un apartado 3 bis,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profesionales titulados vinculados con alguna de las Administraciones públicas canarias mediante relación de servicios de carácter administrativo o laboral que presten su servicio para la Administración en régimen de exclusividad, en el ámbito sanitario, no precisarán estar colegiados para el ejercicio de funciones puramente administrativas, ni para la realización de actividades propias de la correspondiente profesión por cuenta de aquéllas. En estos casos, la Administración ejercerá la potestad disciplinaria sobre los mismos, En todo caso, estos titulados precisarán la colegiación para el ejercicio privado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sólo ha sido impugnado en el concreto inciso en el que dispone que “ni para la realización de actividades propias de la correspondiente profesión por cuenta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ostenta, afirma que los citados precepto e inciso impugnados son inconstitucionales. El primero por invadir las competencias del Estado en materia de “bases y coordinación de la planificación general de la actividad económica” (art. 149.1.13 CE) y “bases del régimen … energético” (art. 149.1.25 CE), según han sido interpretadas y concretadas por la Ley 54/1997, de 27 de noviembre, del sector eléctrico (en adelante LSE). Y el segundo por hacerlo igualmente en relación con las competencias del Estado sobre colegiación obligatoria para el ejercicio de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objeto, el Abogado del Estado advierte que el presente recurso de inconstitucionalidad coincide parcialmente, de un lado, con los promovidos por el Estado y el Parlamento y el Gobierno de Canarias contra sus respectivas leyes del sector eléctrico, y que han sido admitidos y tramitados por este Tribunal con los núms. 838- 1998, 867-1998 y 997-1998, y más tarde acumulados por ATC 34/1999, de 9 de febrero. Y, de otro, con el interpuesto por el Estado contra el art. 30.2 de la Ley 15/2001, del Parlamento de Andalucía, de 26 de diciembre, de medidas fiscales, presupuestarias, de control y administrativas, y que contiene un inciso prácticamente idéntico al ahora recurrido. Y hecha esta advertencia, el Abogado del Estado expone a continuación los motivos que en cada caso justifican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16 de la Ley 2/2002, de 27 de marzo, que modifica la disposición adicional quinta de la Ley 11/1997, de 2 de diciembre, de regulación del sector eléctrico canario, el Abogado del Estado, después de anotar los títulos competenciales enfrentados y de recordar el significado de los títulos competenciales de los arts. 149.1.13 y 149.1.25 CE, y sus relaciones recíprocas, según ha sido interpretados por este Tribunal Constitucional, afirma que el citado precepto autonómico atribuye a la figura del gestor de la red de transmisión de energía eléctrica unas funciones y un contenido incompatibles con el modelo diseñado con carácter básico por el Estado en la Ley del sector eléctrico, que distingue claramente entre el operador del sistema y el gestor de la red de transporte. Según ese diseño básico, el primero es el encargado, de modo principal, de garantizar la continuidad y seguridad del suministro eléctrico y la correcta coordinación del sistema de producción y transporte de la energía eléctrica (art. 34 LSE). Mientras que el segundo, el gestor de la red de transporte, es el encargado de transmitir la electricidad a través de las redes de alta tensión desde los lugares de producción hasta los puntos de distribución o consumidores finales (art. 35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art. 16 de la Ley canaria 2/2002, de 27 de marzo, salta por encima de este modelo del sistema eléctrico para atribuir al gestor de la red de transmisión un papel equivalente al que en la Ley del sector eléctrico corresponde al operador del sistema, según lo prueba que el citado precepto comience por advertir que corresponderá al gestor de la red de transmisión “el correcto funcionamiento de los sistemas eléctricos insulares, de modo que se garantice la continuidad, seguridad y calidad del suministro de energía eléctrica en las Islas, asumiendo las funciones necesarias para garantizar la gestión técnica de los mismos”, y lo confirma luego el que buena parte de las concretas funciones que el precepto impugnado atribuye al gestor de la red de transmisión coincidan con las que el art. 34 LSE reconoce por su parte en favor del operador del sistema, y, en otros casos, con las que el art. 41 LSE ha atribuido al gestor de la red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legislador canario ha desconocido el modelo básico estatal, desbordando su competencia de desarrollo, sin que las singularidades que la propia Ley del sector eléctrico contempla para el suministro de energía eléctrica en los territorios insulares preste la necesaria cobertura al precepto impugnado, pues de conformidad con el art. 12 LSE, esas especificidades derivadas de su ubicación territorial corresponde establecerlas precisamente al Estado mediante la correspondiente reglamentación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razona que el precepto impugnado tampoco puede justificarse en la disposición adicional decimoquinta de la Ley del sector eléctrico, introducida por la Ley 34/1998, de 7 de octubre, del sector de hidrocarburos, en cuanto dispone que “la determinación del gestor o gestores de la red de las zonas eléctricas ubicadas en territorios insulares y extrapeninsulares corresponderá a la respectiva Administración autonómica”. Pues, a su juicio, esta competencia no autoriza al legislador canario a establecer un modelo distinto del sector eléctrico y, menos aún, a modificar el papel de los sujetos que intervienen en su gestión, control y supervisión, y sustraer al operador del sistema la posibilidad de ejercer en el territorio de la Comunidad Autónoma de Canarias las funciones que la Ley del sector eléctrico le reconoce en exclusiva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inciso recurrido de la disposición adicional sexta de la Ley canaria 2/2002, que modifica el art. 9 de la Ley 9/1990, de 23 de mayo, de colegios profesionales, el Abogado del Estado comienza por advertir que el citado inciso, al igual que el precepto modificado del que forma parte, se encuadran competencialmente en la materia “colegios profesionales”, en la medida en que inciden de forma directa en el régimen de colegiación obligatoria para el ejercicio de profesiones tituladas. Siguiendo este punto de partida, el Abogado del Estado observa que, sin perjuicio de la competencia exclusiva de la Comunidad Autónoma de Canarias en esa materia que le atribuye el art. 32.13 de su Estatuto de Autonomía, el Estado puede igualmente mediar normativamente en este asunto en virtud de la competencia en materia de bases del régimen jurídico de las Administraciones públicas del art. 149.1.18 CE, habida cuenta de la dimensión pública que es característica de los colegios profesionales, según lo certifican su propia condición de corporaciones de Derecho público y el ejercicio de funciones públicas administrativas. Una competencia estatal que comprende, con arreglo a la STC 330/1994, de 15 de diciembre, la determinación, en otros extremos relativos a la organización y competencias de los colegios profesionales, del régimen de colegiación y, por tanto, la determinación de los supuestos de colegiación obligatoria y sus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este título competencial del art. 149.1.18 CE, el Abogado del Estado invoca también la competencia del Estado para determinar las condiciones básicas que garanticen la igualdad de todos los españoles en el ejercicio de los derechos y cumplimiento de los deberes constitucionales (art. 149.1.1 CE), y que en el presente caso considera comprometidas en una doble dimensión. Primero, porque la colegiación obligatoria y sus excepciones incide directamente en el derecho a elegir y a ejercer una actividad profesional o empresarial que garantiza el art. 35.1 CE. Y, segundo, porque las garantías a las que sirve la citada exigencia de colegiación repercuten inevitablemente en los derechos de los destinatarios de los servicios profesionales, en este caso, sanitarios, y, por tanto, arriesgan bienes jurídicos de máxima relevancia como la vida, la integridad corporal, la libertad o la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2002 este Tribunal acordó admitir a trámite el presente recurso de inconstitucionalidad y, de conformidad con el art. 34 de la Ley Orgánica del Tribunal Constitucional (LOTC), dar traslado de la demanda y documentos presentados al Congreso de los Diputados y al Senado, así como al Gobierno y Parlamento de Canarias, por conducto de sus respectivos Presidentes, para que, en el plazo de quince días, pudieran personarse en el proceso y formular las alegaciones que estimen convenientes. En la misma providencia este Tribunal Constitucional acordó tener por invocado por el Presidente del Gobierno el art. 161.2 CE y, en su virtud, de conformidad con el art. 30 LOTC, suspender la vigencia y aplicación de los preceptos impugnados, y publicar la incoación del presente recurso y la suspensión acordada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26 de julio de 2002 el Abogado del Estado puso de manifiesto que tanto en el escrito de interposición del recurso como en el correspondiente acuerdo del Consejo de Ministros se invocó el art. 161.2 CE únicamente en relación con el art. 16 de la Ley canaria 2/2002. En su virtud, solicitó del Tribunal la oportuna rectificación para que la suspensión acordada se produzca exclusivamente respecto del citado precepto legal y no, por tanto, en relación con el inciso de la disposición adicional sexta de la citada ley autonómica, también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siguiente 30 de julio este Tribunal acordó acceder a la rectificación solicitada y, en consecuencia, declarar que la suspensión acordada por providencia del 16 de julio de 2002 no alcanza al citado inciso, que mantiene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31 de julio de 2002 la Presidenta del Congreso de los Diputados comunica al Tribunal que la Cámara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 de septiembre de 2002 el Letrado-Secretario General del Parlamento de Canarias, en representación de la Cámara, comparece en el presente proceso constitucional y solicita la concesión de una prórroga del plazo conferido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Directora General del servicio jurídico del Gobierno de Canarias, mediante escrito registrado el 3 de septiembre de 2002, comparece en el proceso y solicita igualmente una prórroga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septiembre de 2002 el Letrado-Secretario General del Parlamento de Canarias, en la representación que legalmente ostenta, presentó su escrito de alegaciones. Tras recordar el contenido del precepto e inciso recurridos, el representante del Parlamento de Canarias defiende su respectiva y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16 de la ley 2/2002, que modifica la disposición adicional quinta de la Ley 11/1997, de 2 de diciembre, de regulación del sistema eléctrico canario, el representante del Parlamento autonómico razona en particular que la impugnación formulada toma pie en la pretendida existencia de un sistema eléctrico único y unificado para todo el conjunto del Estado que, sin embargo, no se corresponde con la realidad ni con el modelo constitucional y estatutario, ni tampoco, en fin, con el diseñado por la Ley del sector eléctrico, dada la desconexión física entre el sistema peninsular y el del territorio insular canario. El propio art. 12 LSE confirma este planteamiento, pues, aunque establece determinadas reglas en materia de retribución de las actividades de producción, transporte y distribución de la energía eléctrica en los territorios insulares, tales reglas están pensadas simplemente para compensar los mayores costes de esas actividades en los territorios insulares y, en consecuencia, no autorizan a pasar por encima de las competencias autonómicas en la materia, según, por otra parte, lo demuestra la doctrina de este Tribunal Constitucional en materia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autonómica añade que, no obstante la competencia del Estado para ordenar las bases del régimen energético (art. 149.1.25 CE), la misma no consiente en todo caso la imposición de un único modelo de gestión del sistema eléctrico que incluya también al sistema canario, pues éste constituye por sí mismo un sistema eléctrico, que está desconectado del sistema peninsular y que, dadas sus dimensiones, tampoco compromete la cohesión y coherencia del sistema peninsular.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precepto impugnado ni siquiera desfigura el modelo de la Ley del sector eléctrico que le reprocha el representante del Estado, según se desprende de los arts. 34 y 35, en relación con el art. 12 y la disposición adicional quinta LSE, toda vez que su interpretación conjunta pone a las claras que el operador del sistema y el gestor de la red son figuras previstas solo para la gestión del sistema peninsular y, por tanto, excluido el sistema insular. De hecho, a este propósito, es muy significativo que el Estado no impugnara en su momento la disposición adicional quinta de la Ley 11/1997, en su redacción originaria, que ya hablaba del “gestor de la red de transmisión”, en lugar del “gestor de la red de transporte”, y que es, en rigor, el término que mejor coincide con el que utiliza el considerando 25 de la Directiva 96/92/CEE, de 19 de diciembre de 1996, para referirse a la gestión del sistema eléctrico, y que luego simplemente la Ley del sector eléctrico decidió desdoblar en las figuras del operador del sistema y gestor de la red de transporte. Una opción, sin duda legítima, pero que no es la única posible ni puede considerase básica, según lo confirma el apartado tercero de la disposición adicional decimoquinta LSE que habla expresamente del “gestor o gestores” de la red de las zonas eléctricas ubicadas en los territorios insulares y, por tanto, admite que la gestión sea confiada a dos sujetos distintos o también, como en este caso ha hecho la Comunidad Autónoma de Canarias, a un único sujeto, pues no debe olvidarse que el operador del sistema es un gestor, precisamente el gestor técnico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del Parlamento canario no comparte tampoco la tacha de exceso competencial que el Abogado del Estado imputa al inciso recurrido “ni para la realización de actividades propias de la correspondiente profesión por cuenta de aquéllas” de la disposición adicional sexta de la Ley canaria 2/2002. En su criterio, que no niega en cualquier caso la competencia del Estado para dictar las bases en materia de colegios profesionales con arreglo principalmente al art. 149.1.18 CE, la clave reside no obstante en determinar si esa competencia, cifrada en la fijación de los criterios básicos de la organización y competencias de los colegios profesionales (STC 76/1983, de 5 de agosto), alcanza efectivamente a la regulación del extremo ahora controvertido. Una hipótesis que el representante autonómico rechaza, sin embargo, al observar que el pretendido carácter básico de la determinación de los supuestos de colegiación obligatoria y sus excepciones es una conclusión que no se deduce de la STC 330/1994, dado su limitado y diferente objeto, ni del art. 3.2 de la Ley 2/1974, de 13 de febrero, de colegios profesionales, cuando declara, con carácter básico, el principio de colegiación obligatoria, toda vez que no faltan precisamente las leyes estatales de creación de colegios que contemplan la respectiva colegiación como simplemente voluntaria, desmintiendo de este modo el carácter pretendidamente básico del citado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razona que el art. 1.3 de la propia Ley de colegios profesionales establece además una excepción a la regla de la colegiación obligatoria cuando reconoce la competencia de la respectiva Administración pública para asumir, por razón de la relación funcionarial, la tutela de los fines públicos concurrentes en el ejercicio de las profesiones colegiadas, según ha sido interpretado por la doctrina constitucional (STC 131/1989, de 17 de julio). Y esto es, concluye, lo que ha hecho en el presente asunto el legislador canario al establecer una excepción a la obligatoriedad de la colegiación en ejercicio de sus competencias en materia de colegios profesionales. Sin que, por otra parte, la regla cuestionada suponga tampoco abandonar la protección de los destinatarios de la correspondiente actividad profesional, toda vez que esa función colegial es asumida en este tipo de casos por la propia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Parlamento de Canarias niega igualmente que el inciso cuestionado pugne con la competencia del Estado ex art. 149.1.1 CE para regular las condiciones básicas del ejercicio de los derechos constitucionales, pues según razona, sirviéndose de la doctrina constitucional, la regla combatida no compromete el ejercicio ni la libre elección de la profesión que garantiza el art. 35 CE. Por último, el hecho de que el Estado no impugnara en su momento el art. 9.3 de la Ley canaria 10/1990, de colegios profesionales, ni lo hiciera tampoco a propósito del art. 30 de la Ley vasca 18/1997, de 21 de noviembre, que contempla asimismo idéntica excepción de colegiación, confirman a su juicio la constitucionalidad del inciso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Cuarta de este Tribunal de 10 de septiembre de 2002 se tuvo por personados al Letrado del Parlamento de Canarias y a la Directora General del servicio jurídico del Gobierno de Canarias, y se les prorrogó en ocho días el plazo inicial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Presidenta del Senado, mediante escrito registrado el 13 de septiembre de 2002, comunicó a este Tribunal que la Mesa de la Cámara había acordado dar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25 de septiembre de 2002 se registró en este Tribunal el escrito de alegaciones de la Directora del servicio jurídico del Gobierno de Canarias oponiéndose al recurso de inconstitucional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16 de la Ley canaria 2/2002, la representante del Gobierno de Canarias niega, sirviéndose de la doctrina de este Tribunal Constitucional sobre la noción material de bases o normas básicas, que los arts. 34 y 35 LSE en los que el Abogado del Estado funda el exceso competencial que denuncia se ajusten a la finalidad unitaria que constitucionalmente caracteriza el concepto de bases o de legislación básica y sean compatibles además con las singulares condiciones del territorio insular canario. Desde esta perspectiva, subraya que la Ley del sector eléctrico ha optado por diseñar con carácter básico un modelo de sector eléctrico cuya gestión confía de modo principal al operador del mercado y al operador del sistema. El primero asume la gestión del sistema de ofertas de compras y venta de energía eléctrica. El operador del sistema asume, por su parte, el análisis de la viabilidad técnica de la casación económica hecha por el operador del mercado para adaptarla en función de la disponibilidad técnica de la red de transporte. Además de esta función nuclear, la Ley del sector eléctrico le atribuye, entre otras funciones, programar el funcionamiento de las instalaciones de producción, impartir instrucciones de operación de la red de transporte y gestionar los servicios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esquema está pensado para el sistema peninsular y, por tanto, no funciona ni es aplicable al sistema eléctrico canario, dada las significativas diferencias que le distinguen, y destacadamente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porque los productores y los clientes o consumidores insulares no pueden participar en el mercado eléctrico peninsular como consecuencia de la imposibilidad técnica de transferir la electricidad producida y demandada en el sistema insular canario al sistema peninsular, dada la ausencia de la imprescindible conexión física entre ambos. De forma que toda la electricidad producida en Canarias se destina al consumo insular, y viceversa, toda la electricidad que se consume en Canarias ha sido producida en el territorio insular. Esta circunstancia determina que la figura del operador del sistema carezca de sentido en el territorio insular canario. Más aún si se tiene en cuenta: a) que, por lo mismo, en rigor ni siquiera puede hablarse de un único sistema eléctrico insular canario, sino de seis sistemas independientes entre sí, uno por cada isla del archipiélago canario; b) la reducida dimensión de estos sistemas, supuesto que los de mayor dimensión (Gran Canaria y Tenerife) apenas alcanzan el 1 por 100 del sistema peninsular; y c) la ausencia en la mayoría de las islas de auténticas redes de transporte y, en todo caso, donde existen, son de tensión sensiblemente inferior a la de la red peninsular. Todas estas singulares circunstancias, junto a la existencia de un único productor, determinan la imposibilidad de articular un mercado de compra y venta de electricidad y convierten en inútiles para el territorio canario las figuras del operador del mercado y del operador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del Gobierno de Canarias otros elementos confirman igualmente esta conclusión. De un lado, el hecho de que la propia Ley del sector eléctrico en su disposición transitoria novena atribuya a un mismo sujeto (Red Eléctrica de España, S.A.) las funciones que en la Ley corresponden al operador del sistema y al gestor de la red de transporte certifica que la distinción legal entre ambas figuras es meramente formal. Y, de otro, el que la Directiva 96/92/CE no contemple la figura del operador del sistema, cuyas funciones encomienda de hecho al gestor de la red de transporte, y admita la posibilidad de establecer determinadas excepciones, en particular para el caso de pequeñas redes aisladas (art. 24 y considerando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representante del Gobierno canario niega asimismo, en contra de lo defendido por el Abogado del Estado en su recurso, que las funciones que el precepto impugnado atribuye al gestor de la red de transmisión coincidan o pugnen con las que por su parte el art. 41 LSE atribuye al gestor de la red de distribución. Pues, aparte de que este reproche está formulado en forma muy imprecisa y sin identificar a qué función o funciones se refiere, el repaso a los respectivos listados basta para desmentir la coincidencia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inciso recurrido de la disposición adicional sexta de la Ley 2/2002 considerada, el representante del Gobierno canario defiende, en línea con lo razonado por el Parlamento autonómico en sus escrito de alegaciones, que la competencia básica del Estado prevista en el art. 149.1.18 CE no comprende la regulación del régimen de colegiación obligatoria y sus excepciones o dispensas, toda vez que este régimen no encaja en la determinación de los principios y reglas básicas a que han de ajustar su organización y competencias los colegios profesionales, que es el ámbito reservado a la legislación básica del Estado, según se desprende de la doctrina constitucional dictada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canario niega asimismo, y por parecidas razones también a las defendidas por el Parlamento de Canarias que antes se han resumido, que el inciso legal cuestionado contradiga la Ley estatal de colegios profesionales, y vulnere la competencia del Estado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 La Sección Cuarta de este Tribunal, por providencia de 29 de octubre de 2002, acuerda que, antes de que finalice el plazo de cinco meses que señala el art. 161.2 de la Constitución desde que se produjo la suspensión previamente acordada, se oiga a las partes para que expongan, en el plazo de cinco días, lo que consideren conveniente sobre el mantenimiento o levantamiento de dicha suspensión. Las partes presentaron sus respectivas alegaciones y el pleno del Tribunal acordó, por ATC 269/2002, de 10 de diciembre, acordó levantar la suspensión del art. 16 de la Ley canaria 2/2002, de 17 de marzo,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de.21 de mayo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enjuiciar la constitucionalidad por motivos competenciales del art. 16 de la Ley canaria 2/2002, de 27 de marzo, de establecimiento de normas tributarias y de medidas en materia de organización administrativa, de gestión relativas al personal de la Comunidad Autónoma de Canarias y de carácter sancionador que modifica la disposición adicional quinta de la Ley 11/1997, de 2 de diciembre, de regulación del sector eléctrico canario, y del inciso “ni para la realización de actividades propias de la correspondiente profesión por cuenta de aquéllas” previsto en la disposición adicional sexta de la citada ley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propuesto en el recurso, nos corresponde enjuiciar en primer lugar la constitucionalidad del mencionado art. 16 de la Ley canaria 2/2002, de 27 de marzo, recurrida que modifica la disposición adicional quinta de la Ley 11/1997, del sector eléctrico canario. Antes, sin embargo, algunas precisiones de orden procesal son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conviene advertir que, aunque durante la pendencia del presente proceso constitucional la Ley 11/1997, del sector eléctrico canario, ha sido también parcialmente modificada por la disposición adicional primera de la Ley 4/2001, de 6 de julio, y más recientemente, por las Leyes 8/2005, de 21 de diciembre, y 2/2011, de 26 de enero, estas modificaciones puntuales no han afectado sin embargo a su disposición adicional quinta, que mantiene en consecuencia la redacción dada a la misma por el art. 16 de la Ley 2/2002, objeto del presente recurso, por lo que subsiste la controversia en los términos en que precisamente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que recordar que nuestra STC 18/2011, de 3 de marzo, declara inconstitucionales y nulos determinados preceptos de la Ley 11/1997, si bien no se encuentra entre ellos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segundo lugar, importa notar que, con posterioridad a la interposición del presente conflicto, la Ley del sector eléctrico (LSE) ha sido objeto igualmente por su parte de no pocas modificaciones. En particular, entre otras, ha sido modificada por la Ley 53/2002, de 30 de diciembre; la Ley 36/2003, de 11 de noviembre; la Ley 62/2003, de 30 de diciembre; el Real Decreto-ley 5/2005, de 11 de marzo; la Ley 17/2007, de 4 de julio; la Ley 25/2009, de 22 de diciembre; el Real Decreto-ley 6/2010, de 9 de abril; el Real Decreto-ley 13/2012, de 30 de marzo, y el Real-Decreto-Ley 29/2012,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modificaciones legales, que comparten el impulso de la apertura del sector eléctrico a la competencia que anima la Ley del sector eléctrico, no han alterado sustantivamente tampoco, como más adelante podrá verse, el objeto de la controversia competencial planteada, que en consecuencia continúa cifrada en determinar si el precepto legal autonómico recurrido pugna o no con las bases dictadas por el Estado en materia del sector energético (ex art. 149.1.13 y 25 CE) y, singularmente, con el modelo institucional básico del sistema eléctrico diseñado en los arts. 34 y 35 LSE a propósito del operador del sistema y del gestor de la red de transporte. De todas formas, conviene precisar que las mencionadas modificaciones de la Ley del sector eléctrico han de ser lógicamente tenidas en cuenta a la hora de decidir sobre la impugnación formulada, pues, de conformidad con nuestra doctrina sobre el ius superveniens en procesos de naturaleza competencial, como es el caso, el control de las normas recurridas por incurrir en un posible exceso competencial ha de hacerse de acuerdo con el bloque de constitucionalidad y con las demás normas que sirven de parámetro de enjuiciamiento vigentes en el momento de dictar Sentencia (SSTC 134/2011, de 20 de julio, FJ 2; y 120/2012, de 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con más detalle se ha resumido en los antecedentes de esta resolución, el Gobierno de la Nación considera que el art. 16 de la Ley 2/2002, que da nueva redacción a la disposición adicional quinta de la Ley canaria 11/1997, del sector eléctrico canario, es inconstitucional porque ignora la legislación básica del Estado contenida en la Ley del sector eléctrico y dictada al amparo de la competencia estatal para establecer las bases del régimen energético (art. 149.1. 25 CE), en relación con las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y según es norma en este tipo de asuntos en los que el exceso competencial denunciado se funda en la pretendida contradicción de la normativa autonómica con la legislación básica del Estado, y que por este motivo hemos denominado de inconstitucionalidad mediata o indirecta, nos corresponde determinar con carácter previo el carácter básico de los preceptos de la Ley del sector eléctrico directamente enfrentados con el art. 16 de la Ley canaria 2/2002 recurrido, pues, lógicamente, solo en el caso de que los mismos sean formal y materialmente básicos debiéramos luego, en segundo momento, pronunciarnos sobre la existencia de la contradicción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Prescindiendo de la exigencia formal, y que parece en el presente caso de todas formas incontrovertible, según lo certifica la disposición final primera de la propia Ley del sector eléctrico, que declara el carácter básico de sus preceptos con fundamento en el art. 149.1.13 y 25 CE, debemos, pues, comprobar si esa calificación es material y constitucionalmente correcta. Lo que exige determinar si la correspondiente regulación que ahora consideramos reúne las notas que constitucionalmente caracterizan a 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repetidamente hemos advertido, una norma será materialmente básica si garantiza “el común denominador normativo necesario para asegurar la unidad fundamental prevista por las normas del bloque de la constitucionalidad que establecen la distribución de competencias” (STC 48/1988, de 22 de marzo, FJ 3). Esto es, “un marco normativo unitario, de aplicación a todo el territorio nacional” (STC 147/1991, de 4 de julio, FJ 4), dirigido a “asegurar los intereses generales y dotado de estabilidad”, dado que las bases “atienden a aspectos más estructurales que coyunturales” (STC 1/1982, de 28 de enero, FJ 1). En consecuencia, según hemos resumido en la más reciente STC 22/2012, de 16 de febrero (FJ 3), por bases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nos corresponde, pues, determinar ahora si los preceptos de la Ley del sector eléctrico invocados por el representante del Estado se ajustan al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no obstante, alguna observación previa sobre el sistema eléctrico que diseña la Ley del sector eléctrico es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notado recientemente en la STC 18/2011, de 3 de marzo (FJ 2), y hemos recordado luego en las SSTC 136/2011, de 13 de septiembre (FJ 2), y 148/2011, de 28 de septiembre (FJ 2), la Ley del sector eléctrico incorpora a nuestro ordenamiento jurídico las previsiones de la Directiva 96/92/CE, del Parlamento Europeo y del Consejo, de 19 de diciembre de 1996, sobre normas relativa a normas comunes para el mercado interior de la electricidad, y plasma los principios del protocolo suscrito entre el Ministerio de Industria y Energía y las principales empresas eléctricas el 11 de diciembre de 1996, para lograr el tránsito de un sistema intervenido y burocratizado a otro en régimen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propósito, la Ley del sector eléctrico, que parte de reconocer el carácter esencial del suministro de energía eléctrica para el funcionamiento de la sociedad, diseña un nuevo modelo de regulación del sector eléctrico con el confesado triple objetivo de garantizar el suministro eléctrico, su calidad y hacerlo al menor coste posible y con protección del medio ambiente. Para lograrlo, la Ley del sector eléctrico declara que todas las actividades necesarias para el suministro eléctrico (generación, transporte, distribución, comercialización e intercambios intracomunitarios e internacionales y la gestión económica y técnica del sistema eléctrico) tienen la condición de servicio esencial. Pero, a diferencia de la solución tradicional, la Ley del sector eléctrico no considera necesario reservar en favor del Estado la gestión directa de ninguna de esas actividades. De modo congruente, abandona la noción de servicio público de titularidad estatal sustituyéndola ahora por la expresa garantía del suministro a todos los consumidores demandantes del servicio dentro del territorio nacional, y cuya salvaguarda confía de modo principal a dos sujetos, con forma de sociedad mercantil privada: el operador del mercado y el operador del sistema, y responsables respectivamente grosso modo de la gestión económica y de la gestión técnica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solución organizativa, que tiende al funcionamiento más libre del sector, no se traduce lógicamente en una completa desregulación de las correspondientes actividades destinadas al suministro eléctrico, que siguen siendo objeto de una detallada ordenación, que es más o menos intensa según la concreta actividad en cada caso considerada. En lo que aquí importa, y según precisa la exposición de motivos, la imposibilidad de almacenar electricidad requiere que la oferta sea igual que la demanda en cada instante de tiempo, lo que supone necesariamente una coordinación de la producción de energía eléctrica, así como la coordinación entre las decisiones de inversión en generación y transporte de energía eléctrica. Unas características técnicas y económicas ciertamente muy significadas y que convierten al sector eléctrico en un sector necesariamente regulado. Y que, por consecuencia, hacen del operador del sistema una pieza esencial del correcto funcionamiento del sistema eléctrico, en cuanto que sujeto encargado legalmente de garantizar que la participación de los distintos sujetos intervinientes en el sistema se produzca en condiciones de igualdad, transparentes y objetivas, así como de hacer frente a las eventuales restricciones que puedan producirse en el funcionamiento del sistema para garantizar la seguridad y calidad del suministro de energía eléctrica a todos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congruente, el art. 11 LSE declara que, además de las actividades de transporte y distribución, que está justificada en su condición de monopolios naturales, la operación del sistema tiene igualmente carácter de actividad regulada. Y a su respectiva regulación con detalle la Ley del sector eléctrico dedica luego sus títulos V, VI y VII, todo ello con fundamento, de acuerdo con su disposición adicional primera, en el art.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particular, y con arreglo a estas premisas, la Ley del sector eléctrico regula en su título V la gestión económica y técnica del sistema eléctrico para asegurar su correcto funcionamiento. A tal fin, el art. 32 LSE establece que corresponde al operador del mercado y al operador del sistema asumir las funciones necesarias para realizar la gestión económica referida al eficaz desarrollo del mercado de producción de electricidad y la garantía de la gestión técnica del sistema eléctrico. Y a continuación se refiere por separado a uno y otro operador.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operador del mercado el art. 33 LSE establece que es el encargado de la gestión del sistema de compra y venta de electricidad en el mercado diario de energía eléctrica. Para garantizar el correcto y eficiente funcionamiento de ese mercado unitario en régimen de libre competencia entre las empresas productoras de electricidad, la Ley del sector eléctrico le atribuye a continuación una serie de funciones que el operador del mercado deberá ejercer respetando los principios de transparencia, objetividad e independencia. Señaladamente, entre esas funciones, destaca la recepción de las ofertas de venta y adquisición de energía para cada uno de los períodos de programación y la casación de las respectivas ofertas recibidas, partiendo de la oferta más barata hasta igualar la demanda de electricidad en cada período de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operador del sistema, que es también, como se ha recordado, el gestor de la red de transporte, es el encargado, según el art. 34 LSE, de garantizar la continuidad y seguridad del suministro eléctrico y la correcta coordinación del sistema de producción y transporte, ejerciendo sus funciones en coordinación con los operadores y sujetos del mercado ibérico de la energía eléctrica, bajo los principios asimismo de transparencia, objetividad e independencia. Para cumplir con el citado encargo, el art. 34.2 LSE le atribuye una serie funciones con el objetivo principal de organizar la producción de energía eléctrica para adecuarla en tiempo real a la demanda de consumo de electricidad, y ordenar la red de transporte de modo que la energía eléctrica circule por la red en las mejores condiciones de seguridad y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esa larga lista de funciones destacan, por ejemplo, prever indicativamente y controlar el nivel de garantía de abastecimiento de electricidad al corto y medio plazo; recibir la información necesaria sobre los planes de mantenimiento de las unidades de producción; la coordinación y modificación de los planes de mantenimiento de las instalaciones de transporte; el establecimiento y control de las medidas de fiabilidad de producción y transporte; impartir las instrucciones de operación de la red de transporte para su maniobra en tiempo real; programar el funcionamiento de las instalaciones de producción eléctrica de acuerdo con el resultado de la casación de las ofertas comunicadas por el operador del mercado; y la liquidación y comunicación de los pagos y cobros relacionados con la garantía del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la Ley del sector eléctrico esta regulación no tiene excepciones y vale en consecuencia para todo el territorio nacional, el art. 12.1 de la propia Ley del sector eléctrico prevé no obstante, en atención al aislamiento y tamaño de los sistemas eléctricos insulares y extra peninsulares, que las actividades destinadas al suministro de energía eléctrica que se desarrollen en esos territorios deberán ser objeto de una reglamentación específica que tenga en cuenta las especificidades derivadas de su ubicación territorial, previo acuerdo con la correspondiente Comunidad Autónoma o ciudad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este mandato legal, el Real Decreto 1747/2003, de 19 de diciembre, regula los sistemas eléctricos insulares y extra peninsulares, especialmente, como precisa su exposición de motivos, para, apurando la posibilidad prevista en el art. 12.2 LSE, establecer un tratamiento singular en materia de producción de energía eléctrica, supuesto que, por su propia estructura de red aislada y, por tanto, desconectada de la red peninsular, en dichos territorios la actividad de producción no puede participar en el mercado de ofertas del sistema peninsular. Por este motivo, dicho tratamiento singular se concreta en el citado Real Decreto 1747/2003 en dos extremos principales: el diseño de un sistema de despacho de generación por costes variables declarados que determina el orden de mérito en las unidades de producción (art. 4), y cuya gestión se confía al operador del sistema [art. 5.2 a)]; y la previsión de un sistema de compensación económica por el mayor coste de generación de energía eléctrica respecto al territorio peninsular (arts.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Ley del sector eléctrico, como advertíamos al principio de esta resolución, ha sido objeto de modificaciones puntuales con posterioridad a la interposición del presente recurso. En lo que ahora exclusivamente nos importa, entre todas estas modificaciones destaca la Ley 17/2007, de 4 de julio, que trae causa de la Directiva 2003/54/CE, del Parlamento Europeo y del Consejo, de 26 de junio, sobre norma comunes para el mercado interno de la electricidad, y que refuerza el papel del operador del sistema como pieza clave del sistema eléctrico, apurando la línea ya avanzada por el Real Decreto-ley 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 carácter igualmente básico, según aclara su disposición final primera, la citada Ley 17/2007 da nueva redacción al art. 34.1 LSE para, con supresión del inciso que calificaba al operador del sistema “como responsable de la gestión técnica del sistema”, añadir ahora que el operador del sistema será también “el gestor de la red de transporte”, y que actuará además, según precisa el siguiente y nuevo art. 35.2 LSE, “como transportista único desarrollando la actividad en régimen de exclusividad”. De modo que, a partir de la citada modificación, el operador del sistema (la sociedad mercantil Red Eléctrica de España, S.A., según desde un principio precisó la propia Ley del sector eléctrico en su disposición transitoria novena), ha asumido las funciones de operador del sistema, gestor de la red de transporte y transportista único. De modo congruente, la disposición transitoria novena de la citada Ley 17/2007 ordena la trasmisión a Red Eléctrica de España, S.A., de todas las instalaciones de transporte a la fecha todavía en manos de empresas 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este reforzado papel, el art. 34.2 LSE, en la redacción dada al mismo por la citada Ley 17/2007, atribuye al operador del sistema nuevas funciones y, señaladamente, garantizar el desarrollo y ampliación de la red de transporte definida en el título VI de la Ley del sector eléctrico, de manera que garantice el mantenimiento y mejora de una red configurada bajo criterios homogéneos y coherentes [art. 34.2 q)]; garantizar que la red de transporte pueda satisfacer a largo plazo la demanda de transporte de electricidad, así como la fiabilidad de la misma [art. 34.2 r)]; garantizar la no discriminación entre usuarios o categorías de usuarios de la red de transporte [art. 34.2 u)]; y la liquidación y comunicación de los pagos y cobros correspondientes a los sistemas eléctricos insulares y extra peninsulares, así como la recepción de las garantías que en su caso procedan [art. 34.2 w)], hasta entonces responsabilidad del operador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estos perfiles y teniendo en cuenta el carácter esencial del suministro de energía eléctrica, no hay duda de que la creación de la figuras del operador del mercado y, en especial, por lo que ahora interesa, del operador del sistema, la determinación de su forma jurídica y régimen accionarial y societario, y el contenido de sus respectivas funciones y régimen de ejercicio, perfilan un modelo institucional que persigue garantizar el correcto y eficiente funcionamiento objetivo y transparente del sector eléctrico en régimen de libre competencia con el objetivo último de garantizar el suministro de energía eléctrica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condición no hay duda de que los preceptos de la Ley del sector eléctrico considerados definen elementos nucleares del sistema eléctrico que encajan en el concepto material de bases, que antes hemos recordado y que corresponde dictar al Estado ex art. 149.1.13 y 25 CE, puesto que para asegurar el correcto funcionamiento del sector eléctrico en régimen de competencia es imprescindible la designación de instituciones responsables, que deben actuar bajo los principios de transparencia, objetividad e independencia. La existencia de una red única de transporte, junto con la creación de un verdadero “sistema” organizado que debe ser gestionado técnicamente en forma unitaria y coordinada y en régimen de exclusividad por el denominado operador del sistema para garantizar el suministro de energía eléctrica a todos los demandantes del servicio dentro del territorio nacional en condiciones de seguridad y al menor coste posible, confirman igualmente esta conclusión. En consecuencia, el régimen jurídico relativo al operador del sistema y, de modo particular, el art. 34 LSE invocado por el Abogado del Estado es efectivamente un precepto estatal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esta declaración debemos, pues, comprobar ahora si el art. 16 recurrido de la Ley canaria 2/2002 pugna o contradice lo dispuesto por el art. 34 LSE con carácter básico. Como se ha recordado con más detalle en los antecedentes de esta resolución, la disposición adicional quinta de la Ley autonómica 11/1997, del sector eléctrico canario, en la redacción dada a la misma por el precepto legal recurrido, atribuye al denominado “gestor de la red de transmisión” la responsabilidad principal de “asegurar el correcto funcionamiento de los sistemas insulares, de modo que garantice la continuidad, seguridad y calidad del suministro de energía eléctrica en las Islas, asumiendo las funciones necesarias para garantizar la gestión técnica de los mismos”. Y con este objetivo la Ley le atribuye a continuación una larga lista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denunciado el Abogado del Estado en su recurso, y es fácil por otra parte de comprobar con solo repasar los preceptos legales enfrentados, esa función principal, así como el grueso de las concretas funciones que el precepto autonómico recurrido reconoce al denominado “gestor de la red de transmisión”, coinciden efectivamente, casi punto por punto, con las que el art. 34 LSE ha atribuido con carácter básico al operador del sistema, al que, como más arriba hemos observado, encomienda la función principal de “garantizar la continuidad y seguridad del suministro eléctrico y la correcta coordinación del sistema de producción y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no hay duda entonces de que la regulación autonómica recurrida, en la medida que incide directamente en el mencionado diseño institucional básico, resulta contraria al orden constitucional y estatutario de distribución de competencias en la materia. Pues según hemos declarado en otras ocasiones semejantes, las Comunidades Autónomas no pueden adoptar ninguna disposición en el ámbito material reservado a la legislación básica (STC 87/2012, de 18 de abril, FJ 5). Ni siquiera para reproducir con exactitud las previsiones estatales, por impedirlo en este caso la doctrina sobre la lex repetita sistematizada por la STC 341/2005, de 21 de diciembre (FJ 9), y reiterada últimamente entre otras, en la STC 137/2012,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desmiente esta conclusión el hecho puesto de manifiesto por el Parlamento de Canarias y el Gobierno autonómico acerca de que el sistema eléctrico canario, dada su desconexión física con el sistema peninsular, es un sistema aislado en el que los productores y los clientes o consumidores insulares no pueden participar en el mercado eléctrico peninsular como consecuencia de la imposibilidad técnica de transferir la electricidad producida y demandada en el sistema insular canario al sistema peninsular, dada la ausencia de la imprescindible conexión física entre ambos. Pues, según se ha señalado más arriba, esta especificidad y el consiguiente tratamiento singular se manifiestan sobre la organización del mercado de producción de energía eléctrica, pero sin alcanzar en ningún caso al diseño institucional previsto en la Ley del sector eléctrico. En suma, la reglamentación singular de que habla el art. 12.1 LSE no significa la inaplicación en el territorio de Canarias del marco unitario estatal en materia de energía eléctrica, sino simplemente la adaptación del régimen jurídico aplicable a las especificidades derivadas de la insularidad. Pero especificidades en cualquier caso, por las razones dichas, entre las que no cabe contemplar el diseño institucional del sujeto responsable de la coordinación del sistema de producción y el transporte de la electricidad, con independencia de la denominación que legalmente reciba.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sin necesidad de más consideraciones, debemos concluir que el art. 16 de la Ley canaria 2/2002, de 26 de marzo,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Siguiendo con nuestro análisis debemos examinar ahora la impugnación del inciso “ni para la realización de actividades propias de la correspondiente profesión por cuenta de aquéllas”, previsto en la disposición adicional sexta de la Ley de la Comunidad Autónoma de Canarias 2/2002, de 27 de marzo, que modifica el art. 9 de la Ley autonómica 10/1990, de 23 de mayo,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resumido en los antecedentes, el Abogado del Estado considera que el citado inciso, que exime de la colegiación obligatoria a los profesionales titulados vinculados mediante relación de servicio con alguna de las Administraciones públicas canarias cuando presten sus servicios para la Administración en régimen de exclusividad en el ámbito sanitario por cuenta de ésta, vulnera la competencia estatal para determinar los supuestos de colegiación obligatoria y sus excepciones en virtud de lo dispuesto en el art.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Parlamento de Canarias como el Gobierno autonómico niegan que el inciso cuestionado incurra en el citado exceso competencial, pues, en su criterio, la competencia básica del Estado prevista en el art. 149.1.18 CE no comprende la regulación del régimen de colegiación obligatoria y sus excepciones o dispensas, toda vez que este régimen no encaja en la determinación de los principios y reglas básicas a que han de ajustar su organización y competencias los colegios profesionales, que es el ámbito reservado a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estos perfiles, y según el representante del Estado ha puesto de manifiesto, la impugnación del mencionado inciso coincide efectivamente con la formulada en el recurso de inconstitucionalidad núm. 1893-2002 por el Presidente del Gobierno contra el art. 30.2 de la Ley 15/2001, de 26 de diciembre, del Parlamento de Andalucía, de medidas fiscales, presupuestarias, de control y administrativas, y que contenía un inciso prácticamente idéntico al impugnado en el presente recurso de inconstitucionalidad. Y, por lo mismo, guarda también una íntima conexión con los posteriores recursos de inconstitucionalidad núms. 1174-2003, 1021-2004 y 1022-2004, promovidos asimismo por el Abogado del Estado contra el art. 17.1 de la Ley de la Asamblea de Extremadura 11/2002, de 12 de diciembre, de colegios y consejos de colegios profesionales de Extremadura; el art. 11 de la Ley del Principado de Asturias 6/2003, de 30 de diciembre, de medidas presupuestarias, administrativas y fiscales, y párrafo primero del artículo 4 de la Ley del Parlamento de Andalucía 10/2003, de 6 de noviembre, reguladora de los colegios profesionales de Andalucía, respectivamente, y que contenían por su parte una excepción a la colegiación obligatoria redactada prácticamente también en los mismos precisos términos ahora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3/2013, de 17 de enero, resolvimos el primero de los citados recursos de inconstitucionalidad y establecimos una doctrina que hemos reiterado luego en las siguientes SSTC 46/2013 y 50/2013, de 28 de febrero, y 63/2013, de 14 de marzo, dictadas respectivamente a propósito de los otros recursos de inconstitucionalidad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advertido que la presente impugnación plantea la misma controversia competencial resuelta previamente en los citados procesos constitucionales, debemos concluir también ahora, con remisión a lo dicho entonces, que “el inciso impugnado, al eximir de la colegiación obligatoria a los empleados públicos, cuando ejercen la profesión por cuenta de la Administración, establece una excepción no contemplada en la Ley estatal de colegios profesionales”. Pues, “siendo competente el Estado para establecer la colegiación obligatoria [con arreglo a los arts. 149.1.18 y 36 CE, en relación con el art. 149.1.1 CE], lo es también para establecer las excepciones que afectan a los empleados públicos a la vista de los concretos intereses generales que puedan verse afectados” (por todas, STC 3/2013, de 17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inciso impugnado ha vulnerado las competencias estatales, lo que determina, por tanto, su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4244-2002 interpuesto por el Presidente del Gobierno contra el art. 16 y el inciso de la disposición adicional sexta de la Ley de la Comunidad Autónoma de Canarias 2/2002, de 27 de marzo, de establecimiento de normas tributarias y de medidas en materia de organización administrativa, de gestión relativas al personal de la Comunidad Autónoma de Canarias y de carácter sancionador, “ni para la realización de actividades propias de la correspondiente profesión por cuenta de aquéllas” y, en consecuencia,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