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Pablo Pérez Tremps, don Francisco José Hernando Santiago, don Luis Ignacio Ortega Álvarez, don Francisco Pérez de los Cobos Orihuel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6632-2012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6632-2012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la Sección Octava de la Audiencia Provincial de Asturias de 2 de octubre de 2012, dictada en el rollo núm. 147-2012, exclusivamente en lo relativo a las penas privativa de libertad de prisión de un año y seis meses y accesoria de inhabilitación especial para el ejercicio del derecho de sufragio pasivo durante ese mismo tiempo.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dicha resolución en lo relativo al pago de las costas y de la responsabilidad civil. </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23 de noviembre de 2013, el Procurador de los Tribunales don Gabriel María de Diego Quevedo, en nombre y representación de don Víctor Álvarez Foces, y bajo la dirección del Letrado don Guillermo Calvo Franco, interpuso recurso de amparo contra la providencia de la Sección Octava de la Audiencia Provincial de Asturias de 15 de octubre de 2012, por la que se inadmite el incidente de nulidad de actuaciones interpuesto contra la Sentencia de 2 de octubre de 2012, dictada en el rollo núm. 147-2012, por la que, con estimación de recurso de apelación interpuesto contra la Sentencia del Juzgado de lo Penal núm. 1 de Gijón de 18 de mayo de 2012, dictada en el procedimiento abreviado núm. 47-2012, se condena al recurrente como autor de un delito de lesiones a la pena de prisión de un año y seis meses de prisión, con la accesoria de inhabilitación especial para el ejercicio del derecho de sufragio pasivo durante el mismo tiempo, así como al pago de las costas de la primera instancia y una indemnización a la víctima de 9.858,58 euros por las lesiones y 5.000 euros por secuelas.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 Sentencia impugnada, al entender que su ejecución puede producir un perjuicio que haga perder al amparo su finalidad y que dicha suspensión no ocasiona una perturbación a un interés constitucionalmente protegido ni a los derechos o libertades de otras personas, destacando la alta cuantía de la responsabilidad civil a cuyo pago ha sido condenado. En atención a esto último, se solicita subsidiariamente a la denegación de la suspensión del pago de las responsabilidades civiles que se exija que se preste fianza para asegurar la devolución de lo pagado en caso de que sea otorgado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25 de abril de 2013,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14 de mayo de 2013, presentó alegaciones en las que, enunciando la jurisprudencia de este Tribunal sobre el particular, interesó la suspensión de la pena privativa de libertad y de su accesoria de inhabilitación especial, argumentando que si se compara la duración de la pena privativa de libertad impuesta, que es de prisión de un año y seis meses, con el tiempo que normalmente se consume en la tramitación de un recurso de amparo, la denegación de la suspensión causaría a la recurrente un perjuicio irreparable, debiendo extenderse a la pena de inhabilitación por su carácter accesorio.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pago de la indemnización, el Ministerio Fiscal considera que no aparece justificado un perjuicio irreparable derivado de su ejecución si se pone en relación con el derecho de la víctima a obtener la reparación. Igualmente, tampoco considera justificada la adopción de ninguna medida cautelar que garantice su devolución en tanto que no se han acreditado especiales circunstancias personales en él o en la víctima que permitan deducir un riesgo de quebranto.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7 de mayo de 2013, presentó alegaciones insistiendo en la necesidad de la suspensión tanto de la pena privativa de libertad, ya que no ha existido todavía un pronunciamiento sobre su suspensión en la vía judicial, como del pago de la indemnización, que ya ha comenzado a abonarse aplazadamente, reiterando la solicitud subsidiaria de que se preste fianza o caución para garantizar su devolución en caso de otorgamiento del amparo.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si bien se consagra como limitación a esa facultad que “la suspensión no ocasione perturbación grave a un interés constitucionalmente protegido, ni a los derechos fundamentales o libertades públicas de otra persona”. En atención a esta previsión legal, el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de tal modo que la adopción de esta medida cautelar resulta pertinente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(por todos, ATC 124/2012, de 18 de junio, FJ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también se ha hecho especial incidencia, por un lado, en que la acreditación del perjuicio es carga del recurrente, quien debe precisar los concretos perjuicios que de la ejecución se deriven, así como justificar o argumentar razonadamente la irreparabilidad de los mismos; y, por otro, que el perjuicio irreparable debe ser real, sin que sea posible alegar un perjuicio futuro o hipotético o un simple temor y que la pérdida de la finalidad del amparo no puede equipararse a la mayor o menor dificultad, molestia o incomodidad para el recurrente (por todos, ATC 81/2012, de 7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esta doctrina, y por lo que se refiere a las penas de privación de libertad, este Tribunal ha reiterado que procederá, en principio, acordar su suspensión al afectar a un bien de imposible o muy difícil restitución a su estado anterior, si bien se ha destacado que este criterio general tampoco es absoluto, ya que en estos supuestos deben también ponderarse otras circunstancias relevantes, significativamente la duración y gravedad de la pena impuesta porque en ella se expresa la reprobación que el ordenamiento asigna al hecho delictivo y, por consiguiente, la magnitud del interés general en su ejecución. Del mismo modo, este Tribunal también ha reiterado que la suspensión de la pena privativa de libertad debe conllevar la suspensión de las penas accesorias de inhabilitación que lleven a aparejadas (por todos, ATC 58/2012, de 26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en lo que se refiere a la ejecución de las resoluciones judiciales cuyos efectos son fundamentalmente patrimoniales o de contenido económico, este Tribunal ha puesto de manifiesto que, con carácter general, ni causa un perjuicio irreparable al obligado al pago, ni puede hacer perder al amparo su finalidad, al ser posible la restitución íntegra de lo ejecutado. De ese modo, sólo se ha accedido a la suspensión en supuestos excepcionales en que la ejecución de las resoluciones recurridas en amparo acarrearía perjuicios económicos muy difícilmente reparables por su entidad o por la irreversibilidad de las situaciones jurídicas que puedan producirse (por todos, ATC 81/2012, de 7 de mayo,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recurrente solicita la suspensión de la Sentencia impugnada, en primer lugar, respecto de la pena de prisión de un año y seis meses y su accesoria de inhabilitación especial para el ejercicio del derecho de sufragio pasivo durante ese mismo tiempo.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expuesto, y conforme también interesa el Ministerio Fiscal, debe acordarse la suspensión de la pena privativa de libertad y su accesoria de inhabilitación especial impuestas al recurrente, ya que, atendidas todas las circunstancias concurrentes en el caso, de un lado, su ejecución puede ocasionar a la recurrente perjuicios irreparables que harían perder al amparo su finalidad, tanto por afectar al valor fundamental de la libertad como porque si se compara la duración de tales penas —un año y seis meses— con el tiempo que requiere la tramitación de un proceso de amparo como el presente, ha de concluirse que la no suspensión de su ejecución ocasionaría un perjuicio irreparable, que privaría en parte o, incluso, en todo de eficacia a un eventual fallo estimatorio. Y, de otro, porque el acceder a la suspensión pretendida no ocasiona una lesión específica y grave de un interés constitucionalmente protegido —más allá de aquél que de por sí produce la no ejecución de un fallo judicial—, ni de derechos fundamentales o libertades públicas de terceros, especialmente la víctima, pues la suspensión, como se argumentará más adelante, no afecta al pago de la indemnización y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también ha solicitado la suspensión de las declaraciones de contenido económico —pago de costas e indemnización— y, especialmente, la de la indemnización por su elevada cuantía —9.858,58 euros por las lesiones y 5.000 euros por secuelas—, pidiendo, subsidiariamente, que se disponga fianza o caución con el fin de que pueda reintegrarse lo pagado en caso de otorgamiento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expuesto, y tal como también ha interesado el Ministerio Fiscal no procede acceder a la suspensión solicitada. El carácter económico de este pronunciamiento determina que no pueda apreciarse la concurrencia de un perjuicio irreparable, incluso tomando en consideración la alegación sobre la cuantía de la indemnización, toda vez que el recurrente no ha cumplido con la carga de justificar de qué modo, en atención a las circunstancias concurrentes, el pago de esa cuantía le resulta perjudicial. Del mismo modo, habida cuenta de que la finalidad de este pronunciamiento de contenido económico está dirigida al pago de la indemnización de las lesiones sufridas y secuelas padecidas por la víctima, su suspensión, más allá de la perturbación del interés constitucionalmente protegido que de por sí produce la no ejecución de un fallo judicial, afecta a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tampoco cabe acceder a la solicitud subsidiaria del que se imponga fianza o caución a la víctima con el fin de garantizar una eventual devolución en el caso de que sea otorgado el amparo, ya que, tal y como destaca el Ministerio Fiscal y es doctrina de este Tribunal Constitucional, para ello sería necesario que el recurrente hubiera acreditado la concurrencia de específicas circunstancias a partir de las cuales deducir que hay un riesgo de que no se proceda a una eventual devolución en caso de otorgamiento del amparo (ATC 97/2000, de 27 de marzo). </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de la Sección Octava de la Audiencia Provincial de Asturias de 2 de octubre de 2012, dictada en el rollo núm. 147-2012, exclusivamente en lo relativo a las penas privativa de libertad de prisión de un año y seis meses y accesoria de inhabilitación especial para el ejercicio del derecho de sufragio pasivo durante ese mismo tiempo.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Denegar la suspensión de dicha resolución en lo relativo al pago de las costas y de la responsabilidad civil. </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