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614-2010, promovido por doña Mireia L. Q., representada por el Procurador de los Tribunales don Francisco Javier Díaz Menéndez y asistida por la Letrada doña María Dolores Infante Alcaraz, contra la Sentencia de la Sección Décimo Segunda de la Audiencia Provincial de Barcelona, de 21 de diciembre de 2009, en el rollo de apelación núm. 1020-2009-B, desestimatoria del recurso de apelación promovido frente a la Sentencia del Juzgado de Violencia sobre la Mujer núm. 3 de Barcelona de fecha de 26 de febrero de 2009 que estimó parcialmente la demanda formulada por don José Antonio Juárez Menchón en los autos núm.31-2008 declarando filiación no matrimonial del menor don I. L. Q . Han sido parte doña Mireia L. Q., representada por el Procurador de los Tribunales don Francisco Javier Díaz Menéndez y don José Antonio Juárez Menchón, representado por el Procurador de los Tribunales don Juan Pedro Marcos Moreno y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26 de marzo de 2010, el Juzgado Decano de Barcelona remitió a este Tribunal providencia de 19 de enero de 2010 en la que se acordaba dar traslado al Tribunal Constitucional del escrito presentado por la representación procesal de doña Mireia L. Q. solicitando la suspensión del plazo para interponer recurso de amparo, así como librar oficio al Ilustre Colegio de Abogados de Madrid para que se proceda a la designación de Letrado del turno de oficio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Realizados los trámites pertinentes, mediante escrito registrado en este Tribunal el 1 de diciembre de 2010, el Procurador de los Tribunales don Francisco Javier Díaz Menéndez, en nombre y representación de doña Mireia L. Q., interpuso recurso de amparo contra la resolución judicial que se cita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28 de febrero de 2008, el Juzgado de Primera Instancia núm. 51 de Barcelona dictó Auto admitiendo la demanda de juicio ordinario en reclamación de filiación no matrimonial formulado por don José Antonio Juárez Menchón (autos núm. 73-2008, sección quinta). Al haberse seguido un proceso penal previo por supuesto delito de violencia de género ante el Juzgado de Violencia sobre la Mujer núm. 3 de Barcelona, el Juzgado de Primera Instancia núm. 51 de Barcelona dictó Auto, en fecha de 10 de abril de 2008, de inhibición a favor de aquel Juzgado que, a su vez resolvió por Auto de 4 de junio de ese mismo año admitir a trámite la demanda de determinación legal de la filiación, dando por válidas las actuaciones seguidas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fecha de 26 de febrero de 2009 el Juzgado estimó parcialmente la demanda y declaró que “[I. L. Q.], nacido el día 17.09.04 es hijo no matrimonial de don José Antonio Juárez Menchón, con las consecuencias legales inherentes a dicha declaración. En consecuencia, una vez firme esta resolución, se oficiará al Registro Civil correspondiente a fin de que proceda a la inscripción de los datos correspondientes a la paternidad del demandante, lo que supondrá el cambio de orden de los apellidos”. En relación con esta última cuestión la Sentencia motiva en el fundamento jurídico segundo que “[s]obre esta inscripción las partes discrepan en el orden de los apellidos que debe llevar el menor, solicitando la parte demandada que se mantenga como primer apellido del mismo el de la madre, ya que el menor tiene cuatro años y ya se identifica como [I. L.] … En el presente caso no existe acuerdo entre las partes y ello implica, por aplicación de nuestra legalidad, que el primer apellido del menor debe ser el primero del padre y el segundo, el primero de la madre. En cuanto a la alegación de perjuicio para el menor, no puede estimarse conforme a la ley. Si partimos de que la filiación determina el orden de los apellidos; que este orden solo se puede modificar por acuerdo de los progenitores, de modo que si no existe tal acuerdo rige lo ordenado en la Ley, y que, en fin, es sólo el hijo, cuando alcanza la mayoría de edad el que puede solicitar que se altere el orden de los apellidos (art. 109 del Código Civil), debe mantenerse lo dicho, habiéndose pronunciado ya en ese sentido la jurisprudencia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la demandada doña Mireia L. Q. interpuso recurso de apelación ante la Audiencia Provincial de Barcelona alegando, entre otros motivos, que se han infringido las garantías procesales del art. 24. 1 CE al no haberse aplicado los arts. 59.3 de la Ley del Registro civil y el art. 209 de su Reglamento que permiten al Juez de Primera Instancia, encargado del Registro, autorizar, previo expediente, la conservación por el hijo natural o sus descendientes de los apellidos que vinieran usando siempre que se inste el procedimiento dentro de los dos meses siguientes a la inscripción del reconocimiento o, en su caso, a la mayoría de edad. Denuncia igualmente la desigualdad (art. 14 CE) que le produce la norma que establece la preferencia del apellido del padre sobre el de la madre en la determinación del orden de los apellidos de la descendencia y por último apela a la necesidad de preservar el primer apellido que el menor venía usando para su mayor bienestar y protección, pues es aquel con el que se identifica y es conocido en todos los aspectos sociales y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Décimo Segunda de la Audiencia Provincial de Barcelona dictó Sentencia en fecha 21 de diciembre de 2009 por la que, desestimando el recurso de apelación, confirmó la resolución recurrida. Razona la Audiencia, en primer término, que en relación con la cuestión suscitada sobre el orden de los apellidos, de conformidad con lo dispuesto en el art. 113-2 del Código de familia, el art. 109 del Código civil y la constante doctrina de la Dirección General de los Registros y del Notariado, se permite a los progenitores de común acuerdo determinar el orden de los apellidos respectivos que transmiten a sus hijos y que sólo en defecto del ejercicio de dicha opción rige el orden establecido por el art. 194 del Reglamento del Registro Civil, que podrá alterar el hijo una vez alcanzada la mayoría de edad. Así —a juicio del órgano judicial— “de la proyección de la anterior doctrina al objeto del presente recurso se deduce que el menor [I.], mientras su paternidad no estaba determinada, ostentó los apellidos L. Q., que son los dos apellidos de la madre. Sin embargo, al determinarse la paternidad del actor por medio de la oportuna acción de reclamación, la sentencia de instancia debía fijar los apellidos del menor que debían ser el paterno y el materno, con el orden que las partes de mutuo acuerdo expresaran, pero, ante la falta de acuerdo, el art. 109 del Código Civil establece que regirá lo dispuesto en la Ley”. En relación con la alegación de la inaplicación de la norma contenida en el art. 59.3 de la Ley del Registro civil que hubiera permitido al Juez, encargado del registro, declarar el mantenimiento de los apellidos del menor, el Tribunal ad quem señala que “lo cierto es que este precepto debe interpretarse conforme a lo dispuesto en el art. 109 del Código Civil y el art. 53 de la Ley del Registro Civil, que determina que el primer apellido será el del padre y el segundo el de la madre, salvo que se ejercite la opción del art. 109 del Código Civil. En consecuencia, como en el presente caso, las partes no alcanzaron un acuerdo para la fijación del orden de los apellidos de Iván, éstos deberán figurar según el orden legalmente establecido, es decir, primero el apellido Juárez, que es del padre, y segundo apellido L., que es el de la madre, sin que tal decisión suponga la infracción del principio de igualdad, máxime cuando el hijo, al alcanzar la mayoría de edad, podrá solicitar la inversión de los apellidos”.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denuncia la vulneración de su derecho a la tutela judicial efectiva (art. 24.1 CE), en relación con el derecho a la igualdad y a no sufrir discriminación por razón de sexo (arts. 14 CE) y el derecho a la propia imagen del menor (art. 18.1 CE), dado que las resoluciones judiciales impugnadas, tras haber determinado y declarado la filiación paterna de su hijo —nacido el 17 de septiembre de 2004— ordenan la inscripción de los apellidos en el Registro Civil constando como primer apellido el del padre. Este orden de apellidos no ha tenido en consideración —a juicio de la demandante— ni la voluntad contraria de la madre, las circunstancias que han rodeado la vida de la menor desde su concepción, que el padre del menor fue condenado por un delito de maltrato en la persona de la madre, ni que se trata de un derecho personalísimo que va unido a la imagen o a la voz del menor y que el niño ya se identifica con él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(24.1 CE) se ha derivado, por un lado, de la aplicación por los órganos judiciales de los arts. 113-2 del Código de familia y 109 del Código civil en relación con el art. 53 de la Ley del Registro civil y 194 del reglamento del Registro Civil, que ordenan que se haga en aquel orden a falta de acuerdo entre los progenitores, lo que a su vez conculca el derecho a la igualdad y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 con cita de la STC 17/1981, aduce la violación de su derecho a la tutela judicial efectiva (art. 24 CE) por entender que, habiendo reconocido la Audiencia Provincial la existencia de “dudas jurídicas” hubiera sido adecuado y correcto el planteamiento de la correspondiente cuestión de inconstitucionalidad como prevé el art. 163 CE y así se habría resuelto o superado la situación de seguridad jurídica que se suscita. Lejos de ello, el órgano judicial aun reflejando las dudas jurídicas concurrentes ha dictado una resolución que no permite conocer cuáles han sido los criterios jurídicos que fundamentan la decisión por lo que ha incurrido en una aplicación arbitraria, manifiestamente irrazonable o incursa en error patente de las normas que se consideran aplicables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 con base en el derecho a la propia imagen del menor (art. 18.1 CE) un pronunciamiento de este Tribunal acerca del “derecho de la madre maltratada a solicitar o conseguir que sus hijos no lleven delante el apellido de la persona del padre que la ha maltratado y que por ende ha maltratado a la familia en sí”, así como que “aclare si los menores tienen derecho a que no se les prive de la personalidad que se infiere de la utilización de un determinado nombre y apellido por el que vienen siendo conocidos y si el cambio o alteración de los mismos impuestos legalmente puede suponer una colisión entre el derecho a la filiación paterna y el derecho a la personalidad e imagen del niño”. Por todo ello, suplica que se le reconozca el derecho a determinar el orden de los apellidos del menor, de forma que se mantenga como primero el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recabar el envío de las actuaciones al Juzgado de Violencia sobre la Mujer núm. 3 de Barcelona y a la Sección Décimo Segunda de la Audiencia Provincial de dicha capital, la Sala Segunda de este Tribunal acordó mediante providencia de 22 de junio de 2011 la admisión a trámite de la demanda de amparo, y, en cumplimiento de lo preceptuado por el art. 51 de la Ley Orgánica del Tribunal Constitucional (LOTC), interesar del Juzgado de Violencia sobre la Mujer núm. 3 de Barcelona, el emplazamiento de quienes hubieran sido parte en el procedimiento, con excepción de la parte demandante, para que pudieran comparecer en el plazo de diez días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julio de 2011, el Procurador de los Tribunales don Juan Pedro Marcos Moreno, en nombre y representación de don José Antonio Juárez Menchón, se personó en el proceso de amparo, solicitando que se entendieran con él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5 de septiembre de 2011, se acordó tener por personado y parte en el procedimiento al Procurador de los Tribunales don Juan Pedro Marcos Moreno, en nombre y representación de don José Antonio Juárez Menchón. Asimismo, acordó dar vista de las actuaciones recibidas, por un plazo común de veinte días, a las partes personadas y al Ministerio Fiscal para que, de conformidad con el art. 52.1 LOTC, presentaran las alegaciones pertinentes, condicionado respecto a don José Antonio Juárez Menchón a que el Procurador don Juan Pedro Marcos Moreno, en el plazo de diez días, acredite la representación que dice ostentar del mismo mediante escritura de poder notarial. Requerimiento que fue finalmente atendido mediante escrito presentado el 16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fecha de 20 de septiembre de 2011, la representación de don José Antonio Juárez Menchón compareció ante la Sala Segunda de este Tribunal y se personó en tiempo y forma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escrito presentado el 4 de octubre de 2011, la representación de don José Antonio Juárez Menchón formuló sus alegaciones interesando la desestimación del recurso de amparo, por considerar que no se ha producido la vulneración de los derechos aducidos en la demanda, así como la condena en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los tratados y acuerdos internacionales en esta materia de los que España es parte y del contenido del ordenamiento jurídico español sobre el derecho al nombre señala en primer lugar, la inexistencia de vulneración del art. 24.1 CE toda vez que la actora imputa las dudas jurídicas que ha tenido el juzgador ad quem a la resolución sobre la cuestión de fondo debatida y no —como realmente sucede— a la imposición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 por lo que atañe a la posible vulneración del principio a la igualdad y la prohibición de discriminación (art. 14 CE), entiende que formulado correctamente el juicio de igualdad y partiendo de que el derecho al nombre es un derecho de la personalidad de los hijos, conforme a la doctrina constitucional, en este caso se colige claramente que “la norma aplicable [art. 113-2 del Código de Familia en relación con el art. 109 del Código civil y el art. 196 del Reglamento del Registro Civil] no atribuye resultados distintos según sea varón o hembra la persona respecto de la cual deban determinarse los apellidos, o según sea la filiación paterna o materna la reconocida en último lugar. El ordenamiento aplica igual solución en todos los casos: a salvo del mutuo acuerdo entre progenitores al establecerse ambas filiaciones corresponde imponer como primer apellido el primero del padre y como segundo el primero de la madre. Y … los Tribunales deberán aplicar dicha solución —por imperativo legal/cuestión de orden público— en todos los casos, a salvo también de la existencia de dicho mutuo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niega que se haya podido conculcar el derecho a la propia imagen del menor (art. 18.1 CE), toda vez que no se desprende de la resolución impugnada, ni del resto del proceso que “la imagen del menor (entendida como su “representación pública”) haya sido utilizada en momento alguno para usos no consentidos de forma que pudiera entenderse como intromisión ilegítima en el derecho a la misma. Es más, la sentencia ad quem fija el orden de los apellidos del menor I. porque se trata de una cuestión de orden público y por consiguiente ya no con autorización de la Ley, sino por imperativo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por lo que se refiere al pretendido derecho de la madre como mujer maltratada a impedir que prevalezcan los apellidos de quien le ha infligido el maltrato se señala que ninguno de los progenitores tiene derecho fundamental alguno a que los hijos lleven en primer lugar el apellido de uno o de otro, sino que es el ordenamiento jurídico quien lo regula por cuestión de orden público y que los órganos judiciales —en este caso— lejos de vulnerar derecho alguno, se han limitado a aplicar el criterio que imperativamente el ordenamiento jurídico les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en escrito registrado el 21 de octubre de 2011, en el que interesó el otorgamiento del amparo por entender vulnerado el derecho a la tutela judicial efectiva de la demandante de amparo (art. 24 CE) en relación con el derecho a la igualdad y no discriminación (art. 14 CE) y el derecho a la propia imagen (art. 18.1. CE), que tendría su origen en la falta de una motivación reforzada de las resoluciones judiciales impugnadas y en la irracional selección de la norma realizada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referirse al contenido de la demanda y a la fundamentación de las resoluciones judiciales impugnadas, el Fiscal estima la necesidad de examinar de manera conjunta todas las vulneraciones denunciadas por aparecer en la demanda “completamente entrelazadas y por aconsejarlos de igual manera la argumentación subyacente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recorrido sobre la regulación legal del orden de los apellidos en caso de determinación de la filiación paterna y materna y sus sucesivas reformas y de la doctrina constitucional sobre el derecho a la propia imagen (STC 117/1994, FJ 3), el Ministerio público afirma que “no parece que el reconocimiento constitucional del derecho al nombre conlleve un mandato directo al legislador ordinario acerca de la forma de regular su fijación y su eventual modificación o inversión, a salvo la prohibición de discriminación por razón de género que deriva del art. 14 CE, cuestión, sin embargo que no ha sido objeto de censura por parte del Juez a quo. Partiendo del hecho de que la filiación determina los apellidos de una persona, la cuestión relativa a la inversión en el orden de los mismos queda en manos de la libertad configurativa del legislador, siempre y cuando se respete a la persona interesada un cierto espacio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Fiscalía, las normas de cuya constitucionalidad se duda (art. 109 del Código civil, en relación con el art. 53.1 de la Ley del Registro civil y 194.1 del Reglamento del Registro Civil) no sólo aseguran desde el mismo momento del nacimiento que toda persona sea identificada con un nombre y apellidos, sino que además como criterio preferente permite a los progenitores decidir de común acuerdo el orden de los mismos alterando el que fija la legislación registral. Una vez establecido e inscrito, sólo el hijo —titular de tal derecho personalísimo— podrá en virtud de su sola declaración de voluntad invertir el orden, no pudiendo hacerlo en el entretanto sus representantes legales. No comprende, en este sentido el Ministerio Fiscal, cómo pueda afectar la prohibición de alteración de los apellidos durante la minoría de edad al derecho fundamental a la propia imagen del menor (art. 18.1 CE), puesto que la regulación legal garantiza la adquisición por la persona de un nombre con el cual se sienta plenamente identificado, concediéndole la facultad de inversión de los apellidos desde el mismo momento en que alcance la mayoría de edad. “Con ello —advierte— se respetan y conjugan los diferentes intereses que confluyen en este ámbito. Por un lado, el interés de los progenitores en determinar la preferencia en el orden de los apellidos, evitando de este modo un tratamiento discriminatorio. Por otro lado, el interés de la propia persona en determinar dicho orden como manifestación de su derecho al libre desarrollo de la personalidad (art. 10.1 CE) y de su derecho a la imagen (art. 18.1 CE), resguardando de esta forma un amplio espacio de libertad en la fijación del orden de los apellidos. Y, por último, el interés del Estado, al tratarse de una materia de orden público, en dotar de estabilidad al estado civil mediante la fijación inicial del orden de los apellidos y el establecimiento de los supuestos concretos de cambio y/o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público, aunque no pueda apreciarse ningún viso de inconstitucionalidad en las normas sobre la imposición de los apellidos y, por consiguiente no puedan entenderse vulnerados el principio de igualdad (art. 14 CE), ni el derecho a la propia imagen (art. 18.1 CE), las Sentencias recurridas, sin embargo, han conculcado el derecho a la tutela judicial efectiva de la demandante (art. 24 CE) en su vertiente de derecho a una motivación reforzada y, además, haber sido claramente irracional en la selección de la norma (STC 314/2005, de 12 de diciembre). Así, subraya que las resoluciones judiciales impugnadas se han limitado “apodícticamente a remitirse a la ley expresando que ya podrá el hijo proceder al cambio de apellidos cuando alcance la mayoría de edad”, no pronunciándose sobre ninguna de las argumentaciones de fondo que la madre presentaba sobre el uso de los apellidos maternos como rasgo inherente a la personalidad del menor y sobre la influencia de una condena al padre por violencia de género contra ella. Añade que con la negativa a aplicar en este caso concreto el art. 59.3 de la Ley del Registro civil, invocado por la recurrente para conservar los apellidos maternos que el menor venía usando antes de la determinación de la filiación paterna, se ha ignorado la perspectiva constitucional de la norma, cuyo sustrato está claramente orientado con un concepto de identidad que se conecta con el uso del nombre en el contexto del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el Ministerio Fiscal que el alcance de la estimación del amparo debe suponer el reconocimiento de la vulneración del derecho fundamental a la tutela judicial efectiva (art. 24 CE) en relación con el derecho a la igualdad y no discriminación (art. 14 CE) y el derecho a la propia imagen (art. 18.1 CE), la declaración de nulidad de las resoluciones impugnadas, debiéndose dictar otra de conformidad con el derecho fundamental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ha formulado alegaciones la representación de la recurrente doña Mireia L. Q.</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9 de abril de 2013 por la representación de la demandante se solicitó la concesión de un nuevo plazo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octubre de 2013, se acordó no dar lugar a la apertura de un nuevo trámite de alegaciones, por no estar previsto legalmente, y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Violencia contra la Mujer núm. 3 de Barcelona, de 26 de febrero de 2009, que estimó la demanda de reclamación de filiación no matrimonial núm. 23-2009 y declaró que el actor don José Antonio Juárez Menchón era padre del menor I. L. Q., así como contra la Sentencia de la Sección Décimo Segunda de la Audiencia Provincial de Barcelona, de 21 de diciembre de 2009, que desestimó el recurso de apelación interpuesto por la madre, doña Mireia L. Q. frente a la anterior (rollo de apelación núm. 1020-2009).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denuncia la vulneración del principio de igualdad y no discriminación por razón de sexo (art. 14 CE), en relación con la vulneración del derecho a la propia imagen (art. 18.1 CE) y el del derecho a la tutela judicial efectiva (art. 24 CE), por haber ordenado las resoluciones impugnadas —tras la declaración de filiación no matrimonial— la inscripción en el Registro Civil de los apellidos de su hijo menor constando como primer apellido el del padre y como segundo el de la madre, en aplicación de lo dispuesto en los arts. 113-2 del Código de familia, 109 del Código civil y 194 del Reglamento del Registro Civil y solicita que “se proceda a anular la sentencia de la Audiencia Provincial de Barcelona, Sección 2ª, rollo 1020/2009”.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don José Antonio Juárez Menchón, padre del menor, solicita la denegación del amparo, defendiendo que no se ha producido la vulneración de ninguno de los derechos fundamentales alegados, toda vez que la vigente normativa sobre el orden de los apellidos se adecúa a las recomendaciones internacionales, a los principios constitucionales y a la realidad social, no suponiendo atentado alguno contra el principio de igualdad recogido en el art. 14 de la Constitución, en tanto que, realizado correctamente el juicio de igualdad se aprecia que las normas aplicables no atribuyen resultados distintos según sea varón o mujer la persona respecto de la que deba determinarse los apellidos, o según sea la filiación materna o paterna la reconocida en último lugar. El ordenamiento —afirma— aplica igual solución en todos los casos cuando los progenitores no han alcanzado un acuerdo sobre el orden de los apellidos. Tampoco puede encontrarse violación alguna del derecho a la propia imagen del menor pues no puede existir intromisión ilegítima por un órgano judicial que ha aplicado una norma imperativa y de orden público como lo es la que regula el derecho al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entender que las resoluciones judiciales recurridas vulneraron el derecho de la actora a la tutela judicial efectiva (art. 24 CE) en relación con el principio de igualdad (art. 14 CE) y el derecho a la propia imagen (art. 18.1 CE), pues conforme con la constante jurisprudencia del Tribunal Constitucional habiéndose denunciado la vulneración de derechos fundamentales sustantivos, las resoluciones judiciales impugnadas debieron haber realizado una motivación reforzada (STC 164/2005, de 12 de junio) y lejos de ello no sólo no lo hicieron, sino que además fue irracional la selección de la norma (por la no aplicación del art. 59.3 de la Ley del Registro Civil y art. 209.2 del Reglamento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defendidas por las partes que intervienen en el recurso, procede entrar en el análisis de los motivos que sostiene la demanda de amparo, a cuyos efectos ha de efectuarse una consideración previa, en orden a la correcta delimitación del objeto del debate, cual es que las quejas de la recurrente referidas a los arts. 14 y 18.1 CE derivarían, en esencia, de la aplicación que han hecho los Tribunales ordinarios de los arts. 113-2 del Código de familia catalán, 109 del Código civil y 55 de la Ley del Registro Civil en relación con el art. 194 del Reglamento del Registro Civil para resolver el litigio planteado y, por el contrario, de la no aplicación del art. 59.3 de la Ley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multitud de ocasiones, el recurso de amparo no persigue la depuración del ordenamiento jurídico, pues su objeto se circunscribe a la reparación de los derechos fundamentales lesionados por actuaciones procedentes de los poderes públicos y en consecuencia, tal recurso no es la vía idónea para impugnar disposiciones normativas si no están vinculadas a la concreta y efectiva lesión de algún derecho fundamental (como venimos diciendo desde la STC 40/1982, de 30 de junio, FJ 3; y posteriormente en las SSTC 54/2006, de 27 de febrero, FJ 3 y 34/2011, de 28 de marzo, FJ 1). Sin embargo, también hemos dicho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 (STC 34/2011, de 28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expone en su demanda los antecedentes de hecho, las vulneraciones de los derechos fundamentales que considera cometidas por las resoluciones judiciales impugnadas (derecho a la igualdad, derecho a la propia imagen y derecho a la tutela judicial efectiva reconocidos en los arts. 14, 18.1 y 24 CE respectivamente) y el concreto amparo que solicita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se comprueba que las lesiones que se denuncian tendrían directamente su origen en la aplicación por los órganos judiciales de la normas antes citadas que al fijar, en defecto de acuerdo entre los progenitores, la preferencia del apellido paterno frente al materno, supondría una vulneración del principio de igualdad y de la prohibición de discriminación por razón de sexo (art. 14 CE) así como del derecho a la propia imagen del menor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especial trascendencia constitucional de este recurso puesto que, por una parte, la vulneración se imputa a la ley o a otra disposición de carácter general, lo que hace que la denuncia planteada tenga perfecto encaje en el supuesto contemplado en la letra c) de la STC 155/2009, de 25 de junio, FJ 2, en la que identificamos, sin ánimo exhaustivo, determinados casos de especial trascendencia constitucional de las demandas de amparo. Pero, además, hay que subrayar que en el objeto del amparo está comprometido el derecho fundamental a la propia imagen del menor del artículo 18.1 CE y que se da una generalizada interpretación de los tribunales ordinarios en el sentido de aplicar el orden de los apellidos para el caso de disenso en supuestos de determinación judicial de la paternidad respecto de menores que venían utilizando el primer apellido materno desde su nacimiento, lo cual hace necesario que el Tribunal se pronuncie sobre esta interpretación de acuerdo con la letra d) de la citada STC 155/2009,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Centrando la cuestión sometida a nuestro juicio, hemos de recordar que nos encontramos ante un supuesto en el que en el momento del nacimiento del niño I. L. Q. su filiación sólo estaba determinada en la línea materna y, por esta causa, fue inscrito en el Registro Civil con los dos apellidos de su madre. Sin embargo, una vez declarada judicialmente la filiación paterna y ante la ausencia de acuerdo de los progenitores, las dos resoluciones judiciales de instancia señalan que como consecuencia de la aplicación de la normativa civil antes citada, de una consolidada doctrina jurisprudencial y de abundantes resoluciones de la Dirección General de los Registros y del Notariado, debe otorgarse preferencia a la línea de filiación paterna sobre la materna, lo que a juicio de la recurrente, en primer lugar, conculca el principio a la igualdad en la ley y la prohibición de discriminación por razón de sexo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dicha preferencia, en definitiva, otorga un tratamiento prioritario del varón y discriminatorio de la mujer en cuanto a la imposición de su apellido que carece actualmente de justificación constitucional y de fundamento razonable y suficiente y a ello añade la existencia de una posible colisión entre el derecho a la personalidad del menor que aún no tiene capacidad de obrar y el derecho de la madre a impedir que prevalezcan el apellido del padre. También la demanda alude a la colisión entre el interés del menor que funciona en la vida social y oficial con unos apellidos y el interés paterno en que se impongan sus apellidos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análisis de estos contenidos y desde una estricta perspectiva constitucional, teniendo en cuenta el prevalente interés del menor, procede subrayar, como se ha puesto de manifiesto anteriormente, que tanto el Código de familia, el Código civil como la Ley del Registro Civil y su Reglamento dedican numerosas normas a proteger este aspecto de la dignidad de la persona (art. 10.1 CE) contra injerencias ajenas, prohibiendo aquellos actos que objetivamente le puedan perjudicar y asegurando que si la filiación está determinada por ambas líneas, el nacido que debe inscribirse ostente los apellidos de sus progenitores como atributo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del derecho al nombre dentro del conjunto de derechos de la persona y, más concretamente, en el ámbito del derecho fundamental a la propia imagen del artículo 18.1 CE, ya se expresó en nuestra STC 117/1994, de 25 de abril, y en el mismo sentido ha venido siendo reconocido tanto por el Tribunal de Justicia de la Unión Europea como por el Tribunal Europeo de Derechos Humanos. Más concretamente, en relación con los apellidos, la Sentencia del Tribunal de Justicia de la Unión Europea de 22 de diciembre de 2010 (C-208/09, Sayn-Wittgenstein, ap. 52) expresa que el apellido de una persona es un elemento constitutivo de su identidad y de su vida privada, cuya protección está consagrada por el artículo 7 de la Carta de los derechos fundamentales de la Unión Europea, así como por el artículo 8 del Convenio europeo para la protección de los derechos humanos y de las libertades fundamentales. Aunque el artículo 8 de dicho Convenio no lo mencione expresamente, el apellido de una persona afecta a su vida privada y familiar al constituir un medio de identificación personal y un vínculo con una familia. En el mismo sentido se había pronunciado el Tribunal Europeo de los Derechos Humanos en las Sentencias Burghartz c. Suiza de 22 de febrero de 1994, ap. 24, y Stjerna c. Finlandia de 25 de noviembre de 1994, ap.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menores de edad, los textos internacionales de derechos humanos suscritos por el Estado español también reconocen el derecho al nombre como un derecho de la personalidad. Así cabe citar, entre otros, el Pacto internacional de derechos civiles y políticos que establece que “el niño será inscrito inmediatamente después de su nacimiento y deberá tener nombre” (art. 24.2). Del mismo tenor es la Convención de Naciones Unidas de derechos de la infancia al disponer que “[e]l niño será inscrito inmediatamente después de su nacimiento y tendrá derecho desde que nace a un nombre, a adquirir una nacionalidad y, en la medida de lo posible, a conocer a sus padres y a ser cuidado por ellos” (art. 7) y que “[l]os Estados Parte se comprometen a respetar el derecho del niño a preservar su identidad, incluidos la nacionalidad, el nombre y las relaciones familiares de conformidad con la ley sin injerencias ilícitas. Cuando un niño sea privado ilegalmente de algunos elementos de su identidad o de todos ellos, los Estados Parte deberán prestar la asistencia y protección apropiadas con miras a restablecer rápidamente su identidad”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al regular el régimen jurídico del derecho al nombre de la persona el legislador no ha obviado la protección de otros valores constitucionalmente relevantes como son, además de la dignidad de la persona (art. 10.1 CE), la protección de la familia en general (art. 39.1 CE) y de los hijos en particular (art. 39.2 CE), así como la seguridad jurídica (art. 9.3 CE) en lo que concierne al estado civil de las personas. También la regulación legal establecida en los arts. 109 del Código civil y 194 del Reglamento del Registro Civil garantizan la determinación de la filiación a través de los apellidos, la posibilidad de los progenitores de decidir un orden diverso al establecido como norma supletoria, así como la posibilidad de la inversión de los mismos por su titular cuando posea la plena capacidad de obrar para así decidirlo libremente y, por último, el interés del Estado, al tratarse de una materia de orden público, en dotar de estabilidad el estado civil mediante la fijación inicial de los apellidos y los supuestos concretos de cambio o alteración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ninguna duda cabe que los arts. 109 del Código civil y 194 del Reglamento del Registro Civil cumplen con la exigencia de preservar la dignidad de la persona (art. 10.1 CE) en un aspecto tan personalísimo como lo es su derecho al nombre en cuanto asegura desde el momento mismo de su nacimiento que sea identificada por su filiación cuando está determinada y si en aquél momento no lo está desde el mismo instante en que quede declarada, trazando los criterios que deben regir la inscripción registral de los apellidos mientras el hijo no es plenamente capaz de obrar y deben ejercer esta facultad sus progenitores como titulares de la patria potestad. El primero de ellos es el mutuo acuerdo sobre el orden en el que deberán quedar inscritas ambas filiaciones, la paterna y la materna. El segundo es la inscripción de la filiación paterna y después la materna, como ha venido siendo usual en el ordenamiento jurídico civil. En todo caso, y dado que el titular de este derecho personalísimo es el hijo, puede invertir su orden una vez alcanzada la mayoría de edad en virtud de la sola declaración de voluntad y sin necesidad de esgrimir causa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examinado, debemos tomar en consideración que está comprometido el derecho fundamental del menor I., puesto que había nacido en el año 2004 y el proceso no se inició hasta el año 2008, por lo cual durante todo este tiempo y el de sustanciación del proceso el menor era conocido como I. L. Q.</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que la madre, ahora demandante, tanto en sede de jurisdicción ordinaria como en este amparo, ha invocado el interés del menor en seguir manteniendo su primer apellido materno, de manera que está actuando en nombre e interés de su hijo menor y en este ámbito entra en juego el derecho fundamental del hijo menor I., puesto que había venido utilizando el apellido materno desde el nacimiento, siendo notoria la relevancia identificativa del primero de los apellidos, teniendo en cuenta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subrayarse que las normas registrales del orden de apellidos están dirigidas al momento anterior a la inscripción registral de nacimiento, concediendo a los padres una opción que ha de ejercitarse “antes de la inscripción” y, de no realizarse, se aplica el orden supletorio establecido reglamentariamente (cfr. arts. 53 y 55 de la Ley del Registro Civil y 194 del Reglamento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determinación judicial de la paternidad, la filiación se establece de forma sobrevenida, con las consecuencias inherentes a los apellidos y entra en juego el derecho del menor a su nombre, puesto que en el periodo transcurrido entre el nacimiento y el momento en que se puso fin al proceso por Sentencia firme había venido utilizando el primer apellido materno, siendo patente la relevancia individualizadora del primero de los apellidos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menor en el momento de iniciarse el proceso estaba escolarizado y había venido utilizando el primer apellido de su madre desde su nacimiento, sin que hubiera tenido una relación personal estable con su padre. En estas circunstancias es identificable el interés del menor en seguir manteniendo su nombre y en este caso su primer apellido materno, al ser conocido por el mismo en los diferentes ámbitos familiar, social 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constitucional, debió ponderarse especialmente el interés del menor y su derecho fundamental al nombre como integrante de su personalidad, a la hora de decidir sobre el orden de los apellidos, por lo que se concluye reconociendo la vulneración del contenido constitucional del art. 18.1 CE, invocado por la parte recurrente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este Tribunal no puede pasar por alto que el padre había sido condenado por Sentencia de fecha 30 de octubre de 2007 como autor de un delito de violencia en el ámbito familiar, interponiendo éste la demanda de paternidad en fecha 24 de enero de 2008. Por tanto, la alegación de la demandante era atendible y debió ser valorada a la hora de decidir sobre el orden de los apellidos, puesto que así lo ha previsto el legislador tras la reforma operada por Ley Orgánica 1/2004 del artículo 58 de la Ley del Registro civil en la disposición adicional vigésima, donde se contempla la posibilidad de cambio de apellidos en caso de violencia de género por Orden del Ministerio de Justicia, lo que pone de manifiesto la relevancia de esta circunstancia a la hora de decidir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la conclusión que ha sido vulnerado el derecho a la propia imagen del menor del artículo 18.1 CE, debiendo otorgarse el amparo con los efectos prevenidos en el art. 55 de la Ley Orgánica del Tribunal Constitucional, anulando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Mireia L. Q.,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el derecho a la propia imagen del menor I. (artículo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del Juzgado de Violencia sobre la Mujer núm. 3 de Barcelona de fecha de 26 de febrero de 2009 (recurso 614-2010 E) y la de la Sección Décimo Segunda de la Audiencia Provincial de Barcelona, de 21 de diciembre de 2009 (recurso apelación 1020-2009 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