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7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2907-2011, promovido por don Alberto Pérez González, representado por el Procurador de los Tribunales don José Manuel Villasante García y asistido por el Abogado don Luis Coll de la Vega, contra la Sentencia de 27 de abril de 2010 de la Sala de lo Social del Tribunal Superior de Justicia de Madrid, que estimó el recurso de suplicación núm. 6272-2009 interpuesto por Alcaliber, S.A., contra la Sentencia de 15 de julio de 2009 del Juzgado de lo Social núm. 16 de Madrid, dictada en autos núm. 1530-2008, sobre despido. Ha sido parte la entidad mercantil Alcaliber, S.A., representada por la Procuradora de los Tribunales doña María Luisa Noya Otero y asistida por el Abogado don Emilio Jiménez Aparicio.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19 de mayo de 2011, el Procurador de los Tribunales don José Manuel Villasante García, actuando en nombre y representación de don Alberto Pérez González, interpuso recurso de amparo constitucional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ha venido prestando servicios para Alcaliber, S.A., desde el 1 de junio de 1976, con la categoría profesional de jefe primera administrativo. La empresa Alcaliber, S.A., se dedica a la actividad químico industrial de obtención de alcaloides (morfina, codeínas), consistiendo la misma en el cultivo de la planta adormidera y posterior tratamiento de la cosecha en sus instalaciones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17 de octubre de 2008, Alcaliber, S.A., notificó al recurrente carta de despido disciplinario por transgresión de la buena fe, en la que, entre otros hechos, le imputaba haber mantenido durante mucho tiempo una conducta de máxima deslealtad por haber proporcionado indebidamente información confidencial de la empresa a personal de otra entidad mercantil, sin haber pedido nunca autorización para ello y utilizando en dicha transmisión medios que eran propiedad de la empresa —en concreto, teléfono móvil y correo electrónico—. De manera específica, desde el correo electrónico de la empresa, el demandante había transmitido todos los datos relativos a la previsión de la cosecha de 2007 y 2008 a esa otra entidad, incluyendo extremos especialmente sensibles de cuya importancia era conocedor, por lo que no debían transmitirse en ningún caso a nadie de fuera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con fecha 17 de junio de 2008, y a requerimiento de la empresa, se había personado en su sede un notario, al que, por un lado, se pone a su disposición un teléfono móvil propiedad de la empresa, comprobándose el contenido de los mensajes SMS, y por otro, se le entrega en depósito un ordenador portátil, también propiedad de la empresa; se procede después en la notaría, en su presencia y por parte de un técnico, a identificar el disco duro y a efectuar una copia del mismo, sin posibilidad de modificación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da por probado que, en fecha 3 de mayo de 2007, un documento con los datos de la cosecha de 2007 fue reenviado por correo electrónico desde la dirección albertoperez@Alcaliber.com a una cuenta desconocida y que, igualmente, el 23 de abril de 2008 y desde esta misma dirección se remitieron a la cuenta de correo electrónico de otra empresa todos los datos relativos a la previsión de la cosecha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59.11 del XV Convenio colectivo de la industria química tipifica como falta leve “[l]a utilización de los medios informáticos propiedad de la empresa (correo electrónico, Intranet, Internet, etc.) para fines distintos de los relacionados con el contenido de la prestación laboral, con la salvedad de lo dispuesto en el artículo 79.2”. En el art. 79.2 de este mismo convenio, intitulado “Otros derechos sindicales”, se dispone: “El correo electrónico es de exclusivo uso profesional. No obstante lo anterior, los Representantes de los Trabajadores podrán hacer uso del mismo únicamente para comunicarse entre sí y con la Dirección de la empresa. Para cualquier otro uso ajeno a lo anteriormente expuesto, se requerirá el acuerdo previo con la Dirección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trabajador recurrente presentó demanda de despido, en la que, tras negar los hechos imputados y mostrar su asombro ante la manifestación de la empresa de haber accedido al contenido de sus comunicaciones efectuadas a través del correo electrónico —sin haber dado su autorización para ello—, solicitaba la declaración de improcedencia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en el acta de juicio que el demandante impugnó el informe pericial presentado por la empresa en relación con los correos electrónicos, por vulneración de derechos en su obtención. Para diligencia final, por la Magistrada se requirió a Telefónica de España, S.A., para que aportara certificación de la emisión y recepción de los correos electrónicos contenidos en el informe pericial de Alcaliber, S.A., presentándose escrito de alegaciones por el demandante, en el que indica que la información extraída del ordenador atribuido al actor se obtuvo por la empresa contraviniendo la doctrina contenida en la Sentencia del Tribunal Supremo de 26 de septiembre de 2007, que establece determinados límites para el registro del ordenador asignado empresarialmente a un trabajador, a fin de que no se afecte “una expectativa razonable de intimidad”, razón por la que considera que los correos electrónicos constituyen una prueba ilegítimamente obtenida que debe declararse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15 de julio de 2009, el Juzgado de lo Social núm. 16 de Madrid desestimó la petición de nulidad de la prueba pericial aportada por la empresa en relación con los correos electrónicos, dado que su práctica, fundada en las sospechas de un comportamiento irregular del trabajador, quedaba amparada por el art. 20.3 del texto refundido de la Ley del estatuto de los trabajadores (LET), aduciendo además que el convenio colectivo de aplicación sancionaba como falta leve la utilización de los medios informáticos propiedad de la empresa para usos distintos de los relacionados con la prestación laboral. Pone asimismo de relieve las garantías con las que la entidad mercantil había rodeado la práctica de dicha prueba pericial, requiriendo la actuación de un notario, habiéndose extraído el contenido del ordenador en su propio despacho, y habiendo declarado el técnico informático sobre la imposibilidad de manipulación previa. No obstante lo anterior, la Sentencia estimó la demanda y declaró el despido improcedente, por considerar desproporcionada la sanción impuesta frente a la gravedad de los hechos acreditados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Sentencia anterior se interpuso recurso de suplicación por la empresa Alcaliber, S.A. En el escrito de impugnación de este recurso, y entre otras alegaciones, el trabajador denunció que la interceptación de mensajes SMS obtenidos del teléfono móvil constituye una vulneración del derecho constitucional al secreto de las comunicaciones reconocido en el art. 18.3 CE, y asimismo, en relación con los correos electrónicos extraídos del ordenador, indicó que en la empresa no existía protocolo ni instrucciones sobre los límites y condiciones de utilización de los ordenadores ni tampoco sobre los procedimientos de control de su contenido, exigencias que derivan de la doctrina contenida en la Sentencia del Tribunal Supremo de 26 de septiembre de 2007, con el fin de que el registro goce de legitimidad y no afecte a “una expectativa razonable de intimidad”, por lo que entendía que el razonamiento efectuado al respecto por la Sentencia de instancia choca con las directrices dadas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27 de abril de 2010 —con posterior aclaración por Autos de 8 y 28 de julio de 2010—, la Sala de lo Social del Tribunal Superior de Justicia de Madrid estimó el recurso de suplicación de la empresa, declarando procedente el despido. A partir de la doctrina sentada por la Sentencia del Tribunal Supremo de 26 de septiembre de 2007 sobre control empresarial del uso de los ordenadores por los trabajadores, el Tribunal Superior de Justicia toma en consideración que el art. 59.11 del Convenio colectivo de la industria química aplicable a las partes tipificaba como falta leve sancionable la utilización de los medios informáticos propiedad de la empresa para fines distintos de los relacionados con la prestación laboral. Dado que esta prohibición del Convenio no hacía referencia a los teléfonos móviles, la Sentencia entendió que, al no haber establecido previamente la empresa las reglas sobre su uso y control, las pruebas obtenidas de los mensajes de texto del teléfono móvil proporcionado al trabajador debían ser rechazadas por resultar contrarias a su derecho a la intimidad. Por el contrario, la citada prohibición convencional sí alcanzaba al uso del correo electrónico, y puesto que el trabajador debía conocer el Convenio y no constaba que esa limitación hubiera sido levantada por la empresa, la Sentencia concluyó que no era preciso que la empresa estableciera previamente las reglas de uso de los medios informáticos; estaba pues legitimada para comprobar su utilización y las comunicaciones realizadas a través de ellos, sin vulnerar el derecho a la intimidad del trabajador. En consecuencia, probado que el trabajador había remitido a terceros —en particular, a la cuenta de otra empresa— información detallada sobre la previsión de la cosecha de 2007 y 2008 desde el correo electrónico de la empresa demandada, sin contar con autorización para ello, la Sentencia concluyó que, tratándose de datos confidenciales y de obligada reserva, la conducta constituía un supuesto de transgresión de la buena fe contractual, razón por la que declaró la 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Sentencia, por parte del trabajador se interpuso recurso de casación para la unificación de doctrina. En su escrito se aportó como Sentencia contradictoria la de la Sala de lo Social del Tribunal Supremo de 26 de septiembre de 2007. En ambas Sentencias el debate residía en examinar la compatibilidad del control empresarial sobre el uso por el trabajador de los ordenadores facilitados por la empresa con el derecho a su intimidad personal; en consecuencia, la licitud o ilicitud de una prueba obtenida vulnerando derechos fundamentales, afirmando que, a su juicio, la Sentencia recurrida vulnera los arts. 18.1 y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recurso fue inadmitido mediante Auto de la Sala de lo Social del Tribunal Supremo de 29 de marzo de 2011, por ausencia de la contradicción requerida por el art. 217 de la Ley de procedimiento laboral, al entenderse que las razones de decidir de las Sentencias comparadas eran distintas y que no existía discrepancia doctrinal, dado que la impugnada había resuelto a la luz del criterio recogido en la referencial.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aduce que la interpretación efectuada por la citada Sentencia del Tribunal Superior de Justicia respecto a la admisibilidad de las pruebas en que la empresa funda el despido del demandante vulnera sus derechos a la intimidad personal (art. 18.1 CE) y al secreto de las comunicaciones (art. 18.3 CE), habiéndose producido una extralimitación del empresario en sus facultades de control por haber interceptado de forma ilícita el contenido del correo electrónico y las comunicaciones del trabajador que han servido de fundamento a su despido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demandante expone la doctrina sentada por el Tribunal Supremo en su Sentencia de 26 de septiembre de 2007, advirtiendo que en ella se integra la doctrina del Tribunal Constitucional y del Tribunal Europeo de Derechos Humanos en materia de alcance y límites del poder de vigilancia y control del empresario cuando de éste se deriva una posible afectación de los derechos constitucionales a la intimidad y al secreto de las comunicaciones. En concreto, la demanda indica que, de acuerdo con esta Sentencia, el control empresarial sobre el uso por parte de los trabajadores de los medios informáticos de la empresa se encuentra directamente fundamentado en la potestad empresarial de vigilancia y control atribuida por el art. 20.3 LET, si bien queda sujeto a los siguientes límites para que resulte lícito: que se hayan establecido previamente las reglas de uso de los medios informáticos puestos a disposición del trabajador —prohibiciones absolutas o parciales—; que se informe a los trabajadores de que va a existir control de dichos medios; y que igualmente se informe a los trabajadores de los medios de control que van a ser usados para fiscalizar el uso de los medios informáticos. La demanda añade que, en el litigio del trabajador recurrente, las Sentencias del Juzgado de lo Social y del Tribunal Superior de Justicia consideran que por la mera existencia del art. 59.11 del Convenio del sector, que sanciona como falta leve el uso privado por los trabajadores de los medios informáticos propiedad de la empresa. Esta queda exonerada de cumplir con los citados requisitos: establecimiento de reglas de uso, puesta en conocimiento previo de las medidas de control y su alcance. Dicha interpretación, a juicio del demandante, vulnera las mínimas garantías constitucionales de los derechos a la intimidad y al secreto de las comunicaciones, en atención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existencia o no de esa prohibición genérica de uso en el Convenio colectivo resulta irrelevante a efectos de valorar la legalidad de la prueba obtenida respecto a los correos electrónicos intervenidos. Con independencia de dicha inclusión expresa, el uso de medios empresariales para fines particulares podría ser una conducta reprobable, pero lo que se valora ahora es el alcance del control empresarial sobre estas herramientas; no sólo debe sujetarse a la existencia de una prohibición empresarial, sino también a la información previa sobre las reglas de uso y, esencialmente, sobre el alcance de dicho control y las medidas precisas mediante las que se efectúa.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porque dicha disposición convencional tiene naturaleza sancionadora y carece de peso para afectar a las garantías de un derecho constitucional; se trata de una previsión referida al uso particular de los medios informáticos por los trabajadores, no a las facultades empresariales de control, sin que, a la luz de las garantías constitucionales del derecho a la intimidad y del secreto de las comunicaciones, pueda dar lugar a la potestad omnímoda empresarial de la interceptación del contenido de las comunicaciones privadas efectuadas con los medios empresariales puestos a disposición del trabajador. Tal posibilidad resultaría desproporcionada ya que la fiscalización de la corrección de su uso —privado o profesional— puede hacerse sin acceder al contenido de las comunicaciones remitidas o recibidas; por ejemplo, con la simple indagación de la identidad de los remitentes.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porque, aun admitiendo hipotéticamente que la existencia del citado precepto sancionador del Convenio sea considerado política de uso empresarial de los medios informáticos realizada por la empresa, faltarían todavía los otros dos requisitos: la información previa al trabajador sobre la posibilidad de efectuar controles de las herramientas informáticas y sobre los medios que la empresa puede utilizar para llevar a cabo dichos controles.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que resulta contradictorio que la Sentencia del Tribunal Superior de Justicia considere ilícita la interceptación empresarial de los mensajes de texto del teléfono móvil del trabajador y, en cambio, califique de legítima la extracción de los correos electrónicos del ordenador. El respeto a los derechos constitucionales no puede verse alterado por la inclusión nominal de un determinado medio de comunicación empresarial en una disposición convencional. Las garantías a exigir deberían ser las mismas y afectar tanto a los correos electrónicos emitidos por el trabajador, como a los recibidos, cuya recepción no puede evitarse. Ello implica, en cualquiera de los casos, que la empresa deberá establecer reglas de uso y protocolos o instrucciones sobre el control de los contenidos, con el fin de preservar cualquier información remitida o recibida que pudiera albergar el ordenador utilizado por 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las anteriores consideraciones, el recurrente considera que la interpretación que el Tribunal Superior de Justicia de Madrid realiza de la doctrina contenida en la Sentencia del Tribunal Supremo de 26 de septiembre de 2007 resulta contraria a la Constitución. Establece una restricción excesiva de los derechos fundamentales a la intimidad y al secreto de las comunicaciones, al facultar la interceptación general por la empresa de las de carácter privado de los trabajadores, con el único fundamento de que el Convenio del sector aplicable prevé como infracción laboral leve el uso no profesional de las herramientas informáticas empresariales puestas a disposición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justifica además la especial trascendencia del recurso con fundamento en los supuestos a), b) y g) indicados en el fundamento jurídico 2 de la STC 155/2009, de 25 de junio. En concreto, se argumenta que, si bien el Tribunal Constitucional ha estudiado con carácter general los límites del control empresarial en la relación laboral y la aplicación del juicio de proporcionalidad (SSTC 142/1993; 98/2000; y 186/2000), no ha abordado la faceta del derecho a la intimidad y el secreto de las comunicaciones del trabajador relacionada con la fiscalización del contenido de sus comunicaciones privadas a través de medios informáticos de propiedad empresarial. Aduce asimismo que, con posterioridad a estos pronunciamientos, se han dictado resoluciones judiciales de indudable alcance constitucional en esta materia, como la ya citada Sentencia del Tribunal Supremo de 27 [sic] de septiembre de 2007 o la Sentencia del Tribunal Europeo de Derechos Humanos de 3 de abril de 2007, caso Copland. Solicita por ello que el Tribunal Constitucional fije doctrina sobre la adecuación a los parámetros de constitucionalidad de la doctrina emanada en estas Sentencias; así como sobre si las garantías que en ellas se indican quedan válidamente desvirtuadas en caso de que exista una norma convencional sectorial que penalice el uso privado por los trabajadores de medios informáticos puestos a disposición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recurrente suplica se declare vulnerado su derecho a la intimidad y al secreto de las comunicaciones y, en consecuencia, se declare la nulidad de la Sentencia del Tribunal Superior de Justicia de Madrid, de 27 de abril de 2010, a fin de que se dicte nueva resolución respetuosa con dichos derechos fundamentales, eliminando de los hechos probados y del conocimiento judicial las referencias a los correos electrónicos aportados como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2012, la Sala Primera de este Tribunal acordó conocer del presente recurso de amparo y admitir a trámite la demanda, y en aplicación de lo dispuesto en el art. 51 de la Ley Orgánica del Tribunal Constitucional (LOTC), dirigir atentas comunicaciones a la Sala de lo Social del Tribunal Supremo y Sección Quinta de la Sala de lo Social del Tribunal Superior de Justicia de Madrid, a fin de que, en plazo que no excediera de diez días, remitieran certificación o fotocopia adverada de las actuaciones correspondientes a los recursos núm. 6272-2009 y 3570-2010, respectivamente. Asimismo, similar requerimiento se hizo al Juzgado de lo Social núm. 16 de Madrid respecto a las actuaciones correspondientes a los autos núm. 1530-2008, debiendo previamente emplazar a quienes hubieran sido parte en el procedimiento, con excepción del recurrente en amparo, para que en el plazo de diez días pudieran comparecer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18 de octubre de 2012, el Procurador de los Tribuales don José Manuel Villasante García solicitó que se le tuviera por comparecido como parte recurrente en amparo, en nombre y representación de don Alberto Pérez González.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también el 18 de octubre de 2012, la Procuradora de los Tribunales doña María Luisa Noya Otero solicitó que se le tuviera por personada en el recurso de amparo, en representación de Alcaliber,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24 de octubre de 2012 se tuvieron por recibidos los testimonios de las actuaciones remitidos por la Sala de lo Social del Tribunal Supremo, la Sección Quinta de la Sala de lo Social del Tribunal Superior de Justicia de Madrid y por el Juzgado de lo Social núm. 16 de Madrid, así como del escrito de la Procuradora doña María Luisa Noya Otero, a quien se tuvo por personada y parte en nombre y representación de Alcaliber, S.A. Asimismo, de conformidad con el art. 52 LOTC, en dicha diligencia se acordó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sus alegaciones mediante escrito registrado el 28 de noviembre de 2012,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29 de noviembre de 2012 presentó sus alegaciones la empresa Alcaliber, S.A., interesando la inadmisión del recurso de amparo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con una exposición de los antecedentes del caso, en los que, entre otras consideraciones, da cuenta de que, en un inicio, un cliente extranjero les había indicado que en Alcaliber, S.A., había una persona infiltrada que pasaba información a otra empresa, habiendo decidido entonces contratar a una agencia para que realizara la correspondiente investigación, centrándose las sospechas sobre el trabajador don Alberto Pérez, a quien con posterioridad se le comunicó su despido. Seguidamente, en el escrito se formulan alegaciones, tanto de índole procesal como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la empresa denuncia la existencia de diversos óbices procesales, derivados de las exigencias contenidas en el art. 44 LOTC y que, a su juicio, deben conducir a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 cita de diversos pronunciamientos del Tribunal Constitucional, alega la extemporaneidad de la demanda de amparo por interposición de un recurso manifiestamente improcedente, como considera es el caso del recurso de casación para la unificación de doctrina, presentado por el trabajador con fundamento en una inexistente contradicción. Con ello habría provocado una prolongación artificiosa de la vía judicial con intención dilatoria. Tal afirmación se fundamenta en diversas razones. La falta de idoneidad de la Sentencia seleccionada como de contraste —la del Tribunal Supremo de 26 de septiembre de 2007— por tratar sobre un supuesto fáctico muy diferente y ser precisamente la resolución en la que se basó la Sentencia de suplicación, habiendo dado lugar a la inadmisión del recurso a limine. El hecho de que en el escrito de interposición del recurso se solicitara la confirmación de la Sentencia de instancia implicaba dar validez a todas las pruebas que en ella se habían considerado legítimas, con la consiguiente negación de vulneración de derechos fundamentales. Asimismo, la inviabilidad del recurso por pretender que el Tribunal Supremo se pronunciara sobre una cuestión nueva en sentido procesal —la validez o no de las pruebas—, sobre la que no había habido previamente un auténtico debate contradictorio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denuncia la falta de agotamiento de los recursos en vía judicial ordinaria, en la medida en que el actor no interpuso el incidente de nulidad de actuaciones frente a la Sentencia de suplicación ni antes ni después de haber sido inadmitido el recurso de casación para la unificación de doctrina. A su modo de ver, no constituiría objeción a esta afirmación la eventual alegación previa de la vulneración. Tanto el Juzgado de lo Social como el Tribunal Superior de Justicia se refieren a ello: de un lado porque, según la demanda, fue la Sentencia de suplicación —y no la de instancia— la que causó la violación de sus derechos fundamentales; de otro, porque la Sentencia del Tribunal Superior de Justicia no se refería a la supuesta vulneración del derecho al secreto de las comunicaciones ex art. 18.3 CE en relación con los correos electrónicos, sino sólo a la del derecho a la intimidad ex art. 18.1 CE. Tal pronunciamiento, además, se habría efectuado de forma procesalmente irregular; el planteamiento sobre la validez de las pruebas se hizo por el trabajador en el escrito de impugnación del recurso de suplicación —que además solicitaba el mantenimiento íntegro de la Sentencia de instancia—, sin que figurara en el recurso interpuesto por la empresa y sin ofrecer a ésta la posibilidad de contradicción y alegación sobre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aduce también la falta de invocación del derecho fundamental vulnerado. Se resalta la errática y poco rigurosa alegación de la vulneración de sus derechos fundamentales por el actor en cada una de las fases procesales. A tal efecto se repasan sus manifestaciones en la demanda, acto del juicio e impugnación del recurso de suplicación; se pone de relieve respecto a alguna de estas fases que la mención a la vulneración del secreto de las comunicaciones del art. 18.3 CE se circunscribió al uso del teléfono móvil y los mensajes de SMS, sin extenderla a los correos electrónicos, respecto a los que se efectuaron referencias genéricas sobre su carácter de prueba ilegítima y la falta de adecuación a las exigencias de la Sentencia del Tribunal Supremo de 26 de septiembre de 2007. Asimismo, respecto a la interposición del recurso de casación para la unificación de doctrina, aduce la alusión indistinta a los derechos a la intimidad y secreto de las comunicaciones, sin relacionarlos específicamente con el teléfono móvil o con los correos electrónicos. De otro lado, denuncia que, en todo caso, esa invocación en el escrito de impugnación del recurso de suplicación y en la interposición del recurso de casación para la unificación de doctrina no se ha realizado a través de las vías procesales oportunas; en el primer caso, por no haber podido la empresa contradecirlas, y en el segundo caso, por la inadmisión del recurso. Pone de relieve que el propio trabajador dejó sin efecto dicha invocación cuando en ambos recursos pidió que se confirmase íntegramente la Sentencia del Juzgado de lo Social, que había dado plena validez a todas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término, de manera específica se denuncia la falta de invocación del derecho a un proceso con todas las garantías y a la tutela judicial efectiva sin indefensión y a la igualdad de las partes (art. 24.1 y 2 y art. 14 CE). Se entiende que, en realidad, el actor no plantea en la demanda de amparo una vulneración de derechos fundamentales en sentido sustantivo o material respecto a la nulidad del despido; parece plantearlo en sentido procesal: acerca de la validez de las pruebas para conseguir una declaración de improcedencia del despido. Por tal razón, considera que el demandante debería haber alegado en el proceso laboral los indicados derechos reconocidos en los arts. 24 y 14 CE, alegación que no efectuó en ninguna de las fases del proceso ni tampoco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asimismo la falta de especial trascendencia constitucional del recurso. De una parte, en atención a la abundante jurisprudencia constitucional existente sobre la nulidad de la prueba ilícitamente obtenida; de otra, porque la demanda de amparo pide que se fije doctrina constitucional sobre la Sentencia del Tribunal Supremo de 26 de septiembre de 2007, que no es la recurrida en amparo, al margen de que tanto la empresa como el Juzgado de lo Social y el Tribunal Superior de Justicia se ajustaran a su criterio. Además, con posterioridad, el Tribunal Supremo ha dictado otros pronunciamientos sobre el tema, dando lugar a una doctrina jurisprudencial consolidada.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con carácter subsidiario, la empresa indica que la demanda de amparo debe ser desestimada, ya que desde una perspectiva material no concurre la vulneración de derechos fundamentales invocada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indicar que la jurisprudencia constitucional ha señalado el diferente objeto y régimen de protección de los derechos a la intimidad y al secreto de las comunicaciones, descarta la contravención de este último derecho fundamental por no concurrir dos de los elementos que delimitan su ámbito de protección. El derecho al secreto de las comunicaciones sólo tutela el proceso de comunicación, pero no el mensaje en sí mismo; en este caso la empresa no ha interferido, interceptado o captado las comunicaciones del actor mientras eran enviados los correos electrónicos, sino que ha conocido su existencia y contenido a posteriori, cuando dicho contenido quedó registrado en el ordenador propiedad de la empresa. De otra parte, se alega que el art. 18.3 CE sólo protege las comunicaciones realizadas a través de un “canal cerrado”, accesible sólo a los que intervinieron en el acto de la comunicación y que ofrece garantía de confidencialidad; en este supuesto, sin embargo, el actor utilizó en sus comunicaciones un “canal abierto” a la inspección y poder de control del empresario. En el Convenio colectivo (arts. 59.11 y 79.2), a cuyo ámbito de aplicación quedaba sometido el trabajador y que éste debía conocer, se tipificaba como conducta prohibida la de usar el correo electrónico propiedad de la empresa para fines distintos a los profesionales y relacionados con la prestación laboral. A este último respecto, se alude al principio general de que nadie puede beneficiarse de su propia torpeza (STC 140/2003), de manera que no cabe infringir el tipo que prohíbe la utilización de los medios informáticos de la empresa para fines no profesionales, como coartada para aducir la protección del art. 18.3 CE y evitar así tanto el control legalmente atribuido al empresario (art. 20 LET), como la aplicación del tipo que sanciona revelar datos reservados a elementos extraños a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también en la doctrina constitucional sobre el derecho a la intimidad, se rechaza asimismo la vulneración de este derecho fundamental, en su doble dimensión. En su dimensión objetiva, porque el contenido de los correos electrónicos conocido y valorado por la empresa se refiere a aspectos empresariales —previsiones de la cosecha— relacionados con el incumplimiento del deber de reserva de los secretos empresariales; no se refiere dicho contenido a la vida privada o personal del trabajador —ideología, creencias religiosas, aficiones, información sobre su salud, orientaciones sexuales, etc.—, ni de los miembros de su familia. Tampoco cabría considerar que la dimensión subjetiva del derecho a la intimidad se haya visto conculcada; en este caso, no existía una expectativa razonable de privacidad o confidencialidad sobre el contenido de los correos electrónicos, ya que el contexto normativo permitía saber al trabajador que el correo electrónico propiedad de la empresa podía ser sometido a control empresarial. Tal contexto normativo estaría integrado por el poder de dirección del empresario ex art. 20 LET, así como por los arts. 79.2 y 59.11 del Convenio colectivo aplicable, que prohíben expresamente el uso no profesional del correo electrónico, así como por el art. 61.9 del mismo Convenio, que sanciona como falta muy grave la inobservancia del deber de reserva de datos de la empresa. Se resalta al respecto que ese contenido del Convenio era conocido por el trabajador y resulta vinculante para él y para la empresa [arts. 37.2 CE y 3.1 b), 20.3 y 82.3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pese a no haber sido invocado formalmente por el actor, se niega también que exista vulneración del derecho a un proceso con todas las garantías, a la tutela judicial efectiva sin indefensión y a la igualdad de armas procesales. En la demanda de amparo se solicita la nulidad de la Sentencia del Tribunal Superior de Justicia y que se dicte nueva resolución, eliminando de los hechos probados las referencias a los correos electrónicos; la empresa recuerda al respecto la doctrina constitucional sobre la exclusión de la prueba obtenida con vulneración de derechos fundamentales y expone que, aun cuando hipotéticamente se admitiera dicha vulneración, no se justificaría la exclusión, ya que el marco normativo existente —en especial, el Convenio colectivo— y la Sentencia del Tribunal Supremo de 26 de septiembre de 2007 invitaban al empresario a entender que el acceso a los correos electrónicos resultaba legítimo. Deberían pues éstos considerarse como prueba válida. La empresa habría respetado el régimen general que emanaba de la citada Sentencia del Tribunal Supremo: actuó conforme a un fin legítimo (proteger los secretos de la empresa), de acuerdo a la legalidad (en virtud del convenio colectivo y del art. 20 LET), con razonabilidad (la vulneración del secreto empresarial se había producido mediante los ordenadores propiedad de la empresa), con idoneidad (el informe pericial demuestra que la medida de depositar el ordenador en la notaría y su análisis por un perito era adecuada para conocer la vulneración del secreto empresarial), con necesidad (no había otra posibilidad para acreditar los hechos), y con proporcionalidad (no se conocieron ni analizaron datos personales ni familiares del trabajador, sino sólo los empresariales). Finalmente, se indica que, dado que la demanda de amparo no solicita que se anule la Sentencia del Juzgado de lo Social, los hechos probados en esta resolución se mantienen y bastan para la declaración de 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5 de diciembre de 2012, en el que interesa la denegación del amparo. Tras exponer la doctrina establecida en la STC 70/2002, FJ 9, sobre el derecho al secreto de las comunicaciones y la contenida en las SSTC 186/2000, FFJJ 5 y 6, y 173/2011, FFJJ 2 y 3, sobre el derecho a la intimidad, considera que este último derecho fundamental es el concernido. Asimismo, repasa las circunstancias del caso y, en especial, pone de relieve la prohibición en el Convenio de la utilización del ordenador para usos personales, así como el hecho de que el examen pericial del disco duro se realizara con supervisión notarial ante las fundadas sospechas de comportamiento irregular del trabajador y que quedara circunscrito a la comprobación de si se transmitía información sensible de la empresa, no habiéndose hecho públicos aspectos de la vida personal del demandante. A partir de estas circunstancias concluye que la decisión empresarial de examinar el ordenador responde a la existencia de un fin constitucionalmente legítimo y constituye una medida limitativa prevista en la ley, habiendo concurrido la estricta observancia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octubre de 2013 se señaló para deliberación y fallo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impugna en el presente recurso de amparo la Sentencia de la Sala de lo Social del Tribunal Superior de Justicia de Madrid de 27 de abril de 2010, por considerar que la interpretación realizada por esta resolución respecto a la admisibilidad de las pruebas en que la empresa funda su despido resulta contraria a sus derechos a la intimidad personal (art. 18.1 CE) y al secreto de las comunicaciones (art. 18.3 CE). El recurrente denuncia la lesión de estos derechos por entender que la empresa se extralimitó en sus facultades de fiscalización cuando, no habiendo informado previamente sobre las reglas de uso y control de las herramientas informáticas de la entidad, procedió a interceptar de forma ilícita el contenido de sus correos electrónicos registrados en el ordenador facilitado por la empresa. A su juicio, resulta a tal efecto insuficiente que el convenio colectivo aplicable prevea como infracción leve de los trabajadores la utilización de los medios informáticos propiedad de la empresa para fines distintos de los relacionados con la prestación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 la empresa Alcaliber, S.A., interesa la inadmisión del recurso de amparo por apreciar la concurrencia de diversos óbices procesales: extemporaneidad en su interposición, falta de agotamiento de la vía judicial, ausencia de invocación de los derechos fundamentales vulnerados, así como inexistencia de especial trascendencia constitucional. Subsidiariamente, solicita se desestime la demanda de amparo, por entender que la Sentencia recurrida no vulnera los derechos fundamentales invocados. Rechaza la lesión del derecho al secreto de las comunicaciones, ya que la empresa no interceptó el proceso de comunicación, sino que conoció la existencia y contenido de los mensajes con posterioridad, una vez registrados en el ordenador. Además, la remisión de los correos electrónicos se efectuó a través de un canal abierto a la inspección del empresario. Niega también que se haya vulnerado el derecho a la intimidad, dado que el contenido de los correos conocido y valorado por la empresa no se refiere a la vida personal y privada del trabajador, sino a aspectos empresariales relacionados con su incumplimiento del deber de reserva de secretos de la empresa. No existiría además en este caso una expectativa razonable de privacidad, puesto que la prohibición convencional del uso no profesional del correo electrónico permitía conocer al demandante que su utilización podía quedar sujeta a control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Ministerio Fiscal solicita la denegación del amparo por considerar que, a la vista de las circunstancias del caso, la fiscalización del ordenador realizada por la empresa responde a un fin constitucionalmente legítimo, tiene cobertura legal y ha respetado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consideración de fondo, debemos analizar las objeciones procesales planteadas por la representación de la empresa, ya que la concurrencia de cualquiera de ellas determinaría la inadmisión de la demanda de amparo en este momento procesal; como hemos declarado de forma reiterada, los defectos insubsanables de que pueda estar afectada dicha demanda no resultan convalidados porque haya sido inicialmente admitida a trámite. Puede abordarse por este Tribunal, incluso de oficio, el examen de los presupuestos de viabilidad de la demanda de amparo en fase de Sentencia para llegar, en su caso, y si tales defectos son apreciados, a la declaración de inadmisión del recurso o del motivo afectado por ellos (por todas, SSTC 252/2004, de 20 de diciembre, FJ 2; 34/2010, de 19 de julio, FJ 2; 44/2011, de 11 de abril, FJ 2; y 111/2011,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los óbices alegados es la extemporaneidad de la demanda de amparo, por entenderse que la presentación por el trabajador del recurso de casación para la unificación de doctrina supuso la interposición de un recurso manifiestamente improcedente, tanto por la falta de idoneidad de la Sentencia seleccionada como de contraste, como por el objeto de su solicitud y la pretensión de que el Tribunal Supremo se pronunciara sobre una cuestión nueva en sentido procesal. La interposición de dicho recurso de casación para la unificación de doctrina prolongaría la vía judicial de forma artificiosa y con intención dilatoria.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reiterada jurisprudencia constitucional, “a efectos de enjuiciar si un recurso es manifiestamente improcedente, deben armonizarse las exigencias del principio de seguridad jurídica, que demanda que la incertidumbre propia de la pendencia de un proceso no se prolongue indebidamente” con “las propias del derecho a la tutela judicial, que incluye el derecho del interesado a utilizar cuantas acciones y recursos sean útiles para la defensa de sus derechos e intereses”; ello “conduce a una aplicación restrictiva del concepto del recurso improcedente a efectos de apreciar la extemporaneidad del recurso por haberse alargado indebidamente la vía judicial previa, circunscribiéndola a los casos en los que tal improcedencia derive, de manera terminante, clara e inequívoca, del propio texto legal, sin dudas que hayan de resolverse con criterios interpretativos de alguna dificultad” (STC 265/2006, de 11 de septiembre, FJ 2; o SSTC 38/2005, de 28 de febrero, FJ 2; 144/2005, de 6 de junio, FJ 2; y 56/2008, de 14 de abril, FJ 2, entre otras). De manera específica respecto al recurso de casación para la unificación de doctrina, este Tribunal ha afirmado que su inadmisión por parte del Tribunal Supremo “no comporta que su interposición haya de tenerse por manifiestamente improcedente o dilatoria a efectos del cómputo del plazo para recurrir en amparo (por todas, SSTC 211/1999, de 29 de noviembre, FJ 3; 144/2005, de 6 de junio, FJ 2; y 265/2006, de 11 de septiembre, FJ 2)”. Ha precisado también que “su interposición será manifiestamente improcedente cuando resulte a todas luces incompatible con la función institucional de la unificación de doctrina, conforme a la regulación legal y a la interpretación constante de la jurisprudencia de la Sala de lo Social del Tribunal Supremo”, esto es, cuando “la finalidad de procurar la aplicación uniforme del Ordenamiento jurídico ante la divergencia de doctrinas no sea, ex lege y según los criterios reiterados por el Tribunal Supremo, una hipótesis concebible” (STC 56/2008, de 14 de abril, FJ 2, con apoyo en ATC 64/2007,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sin embargo, la propia Sentencia de suplicación impugnada indicaba la posibilidad de ser recurrida en casación para la unificación de doctrina. Además, la conclusión de inadmisión alcanzada por el Tribunal Supremo no está fundada en que el recurso se haya utilizado de forma abiertamente contraria a su finalidad institucional. El Auto del Tribunal Supremo de 29 de marzo de 2011 fundamenta la inadmisión del recurso en la inexistencia de contradicción entre las Sentencias comparadas, al ser distintas las razones de decidir; en ningún momento censura que se haya efectuado una utilización manifiestamente improcedente de la casación unificadora, ni cabe considerar su interposición como infundada o temeraria. En consecuencia, no es posible concluir que el demandante haya alargado artificialmente la vía judicial ante los Tribunales ordinarios y, por tanto, procede desestimar el óbice procesal relativo a la extemporaneidad de la demanda de amparo (SSTC 126/1994, de 25 de abril, FJ 2; 172/1999, de 27 de septiembre, FJ 2; y 56/2008, de 14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óbice procesal, la empresa alega la falta de agotamiento de los recursos en vía judicial ordinaria, ya que el actor no interpuso el incidente de nulidad de actuaciones frente a la Sentencia de suplicación, ni antes ni después de haberse inadmitido el recurso de casación para la unificación de doctrina. El análisis de esta denuncia encuentra conexión con el tercero de los óbices aducidos por la empresa, relativo a la falta de invocación de los derechos fundamentales que se estiman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última exigencia, hemos de recordar que, conforme al art. 44.1 c) de la Ley Orgánica del Tribunal Constitucional (LOTC), la válida interposición del recurso de amparo requiere que la vulneración del derecho constitucional se haya denunciado formalmente en el proceso tan pronto como, una vez conocida, hubiera lugar para ello. Como este Tribunal ha reiterado en múltiples ocasiones, este requisito de invocación previa “constituye una exigencia que encuentra su justificación en el carácter subsidiario del recurso de amparo, por el que este Tribunal no puede entrar a conocer de aquellas lesiones de los derechos fundamentales sobre los que los órganos judiciales, que son sus garantes naturales, no hayan tenido previamente oportunidad de reparar. Por ello, el requisito debe ser interpretado de manera flexible y finalista, sin que precise la cita concreta y numérica del precepto constitucional presuntamente lesionado, debiéndose considerar cumplido cuando los términos en los que el recurrente haya formulado sus pretensiones o alegaciones ante los órganos judiciales hayan permitido a éstos pronunciarse y reparar, en su caso, la lesión constitucional posteriormente alegada ante este Tribunal” (STC 108/2000, de 5 de mayo, FJ 2; o SSTC 119/2006, de 24 de abril, FJ 3; y 16/2011, de 28 de febrero,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ahora enjuiciado, el examen de las actuaciones permite constatar que, ya en su demanda de despido, el actor puso de manifiesto que en ningún momento había autorizado a la empresa que pudiera acceder al contenido de sus comunicaciones efectuadas a través del correo electrónico. Con posterioridad, y según consta en los antecedentes, tanto en la fase de instancia como en el escrito de impugnación del recurso de suplicación, el demandante se opuso a la validez de esta prueba por vulnerar sus derechos y contravenir la doctrina de la Sentencia del Tribunal Supremo de 26 de septiembre de 2007, pronunciamiento en que se examina la compatibilidad del control empresarial del ordenador utilizado por los trabajadores con su derecho a la intimidad, incluyendo algunas referencias al derecho al secreto de las comunicaciones. Finalmente, en el escrito de preparación del recurso de casación para la unificación de doctrina, el demandante razonó sobre la contradicción entre la Sentencia de suplicación y la citada Sentencia del Tribunal Supremo, fundamentando expresamente el recurso en la infracción de los arts. 18.1 y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actuaciones permiten comprobar que alegaciones del demandante hechas en los momentos procesales oportunos han permitido que, desde el principio, los órganos judiciales ordinarios hayan podido pronunciarse sobre los derechos a la intimidad y al secreto de las comunicaciones. De acuerdo con la doctrina constitucional antes expuesta, ha de considerarse que el demandante ha satisfecho el requisito de invocación previsto en el art. 44.1 c) LOTC, por más que la empresa pudiera haber visto limitada la posibilidad de contradecir dichas alegaciones, dadas las especificidades del recurso de suplicación. En este punto, no merece tampoco acogida la denuncia adicional de falta de invocación del derecho a un proceso con todas las garantías y a la tutela judicial efectiva sin indefensión y a la igualdad de las partes (art. 24.1 y 2 y art. 14 CE); el recurrente no ha incluido la vulneración de estos derechos en el objeto de su demanda de amparo, sino que, legítimamente, ha decidido ceñirlo a la lesión de los derechos fundamentales sustantivos que considera conculcados y sobre los que versará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términos de la tramitación expuesta llevan también a rechazar que el demandante no haya agotado los medios de impugnación en vía judicial ordinaria, pues, vista la denuncia de los derechos fundamentales realizada, ya no sólo en la instancia, sino en las posteriores fases judiciales hasta llegar a la interposición del recurso de casación para la unificación de doctrina, no cabía exigir la interposición del incidente de nulidad de actuaciones, conforme a lo dispuesto en el art. 241.1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cabe finalmente admitir la denuncia de la empresa respecto a la falta de especial trascendencia constitucional del presente recurso. En la fase de admisión de los recursos de amparo este Tribunal constató, de acuerdo con lo exigido por el art. 50.1 LOTC, que concurría esa especial trascendencia constitucional exigida para la admisión a trámite del presente recurso, sin que encontremos razones para modificar esa inicial apreciación en el momento procesal en que ahora nos hallamos. Es a este Tribunal a quien corresponde apreciar si el contenido del recurso justifica una decisión sobre el fondo en razón de su especial trascendencia constitucional, que “encuentra su momento procesal idóneo en el trámite de admisión contemplado en el art. 50.1 LOTC” (STC192/2012, de 29 de octubre, FJ 2). Conforme al art. 50.1 b) LOTC, dicha decisión ha de adoptarse en atención a “su importancia para la interpretación de la Constitución, para su aplicación o para su general eficacia y para la determinación del contenido y alcance de los derechos fundamentales”, criterios que ha desarrollado la STC 155/2009, de 25 de junio (FJ 2), y entre los que se encuentra el supuesto reseñado en la letra a): cuando se trate de “un recurso que plantee un problema o una faceta de un derecho fundamental susceptible de amparo sobre el que no haya doctrina del Tribunal Constitucional”. En el presente caso este supuesto concurría en el momento de admitirse a trámite la demanda: providencia de 16 de julio de 2012. Hasta la posterior STC 241/2012, de 17 de diciembre, no existía doctrina constitucional relativa a la colisión de los derechos a la intimidad y al secreto de las comunicaciones con los poderes de control empresarial sobre el uso por los trabajadores de medios informáticos propiedad de la empresa. Además, a juicio de este Tribunal, las peculiaridades del actual recurso respecto al resuelto en la citada Sentencia contribuyen a justificar la procedencia de una decisión sobre el fondo. Cabría así complementar y seguir perfilando el alcance de los derechos fundamentales indicados en el ámbito de las relaciones laborales, cuando el empresario ejerza su poder de vigilancia sobre las herramientas informáticas de la empresa puestas a disposición de sus trabajadores; en este caso, específicamente, sobre el contenido de sus correos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aducidos, y entrando ya en el fondo de la cuestión planteada, procede analizar si la Sentencia del Tribunal Superior de Justicia impugnada vulnera los derechos a la intimidad y al secreto de las comunicaciones, al haber considerado como prueba lícita en el proceso de despido la aportación por la empresa del contenido de determinados correos electrónicos del trabajador recurrente, cuya obtención tuvo lugar mediante el acceso a un ordenador portátil propiedad de la empresa. De acuerdo con los hechos probados y según se refleja en los antecedentes, el contenido de los correos electrónicos que son objeto del presente recurso de amparo reflejaba que, a través de la dirección electrónica facilitada por la entidad empresarial, el trabajador había mantenido contacto con terceros ajenos a ella a los que había remitido información detallada sobre las previsiones de cosecha de 2007 y 2008. Esta conducta, conforme a la Sentencia recurrida, no estaba autorizada e implicaba la comisión de la falta laboral muy grave tipificada en el art. 61.9 del XV Convenio colectivo de la industria química, consistente en la revelación a elementos extraños a la empresa de datos de reserva obligada.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a resolver versa, por tanto, sobre la necesaria delimitación de bienes e intereses de relevancia constitucional en el marco de las relaciones laborales: los derechos del trabajador a la intimidad y al secreto de las comunicaciones (arts. 18.1 y 18.3 CE) y el poder de dirección del empresario. Este, como hemos señalado en otros pronunciamientos, es imprescindible para la buena marcha de la organización productiva —reflejo de los derechos proclamados en los arts. 33 y 38 CE— y se reconoce expresamente en el art. 20 LET; en su apartado 3 se atribuye al empresario la facultad de adoptar las medidas que estime más oportunas de vigilancia y control para verificar el cumplimiento por el trabajador de sus obligaciones y deberes laborales, guardando en su adopción y aplicación la consideración debida a su dignidad humana (SSTC 98/2000, de 10 de abril, FJ 5; 186/2000, de 10 de julio, FJ 5; y 241/2012, de 17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pues el conflicto en el ámbito de las relaciones laborales, conviene empezar recordando que, según ha tenido ocasión de reiterar este Tribunal, “el contrato de trabajo no puede considerarse como un título legitimador de recortes en el ejercicio de los derechos fundamentales que incumben al trabajador como ciudadano, que no pierde su condición de tal por insertarse en el ámbito de una organización privada” (STC 88/1985, de 19 de julio, FJ 2). Partiendo de este principio, no puede desconocerse tampoco, como dijimos en la STC 99/1994, de 11 de abril, FJ 4, que la inserción en la organización laboral modula aquellos derechos en la medida estrictamente imprescindible para el correcto y ordenado desenvolvimiento de la actividad productiva; reflejo, a su vez, de derechos que han recibido consagración en el texto de nuestra norma fundamental (arts. 38 y 33 CE). En aplicación de esta necesaria adaptabilidad de los derechos del trabajador a los razonables requerimientos de la organización productiva en que se integra, se ha afirmado que “manifestaciones del ejercicio de aquéllos que en otro contexto serían legítimas, no lo son cuando su ejercicio se valora en el marco de la relación laboral” (STC 126/2003, de 30 de junio, FJ 7). En el mismo sentido, hemos indicado que “la relación laboral, en cuanto tiene como efecto típico la sumisión de ciertos aspectos de la actividad humana a los poderes empresariales, es un marco que ha de tomarse en forzosa consideración a la hora de valorar hasta qué punto ha de producirse la coordinación entre el interés del trabajador y el de la empresa que pueda colisionar con él” (STC 99/1994, de 11 de abril, FJ 7). Respecto a esa posible colisión de intereses hemos puesto de relieve la necesidad de que “los órganos judiciales preserven el necesario equilibrio entre las obligaciones del trabajador dimanantes del contrato de trabajo y el ámbito de sus derechos y libertades constitucionales, pues, dada la posición preeminente de éstos en el Ordenamiento jurídico, en cuanto proyecciones de los núcleos esenciales de la dignidad de la persona (art. 10.1 CE) y fundamentos del propio Estado democrático (art. 1 CE), la modulación que el contrato de trabajo puede producir en su ejercicio ha de ser la estrictamente imprescindible para el logro de los legítimos intereses empresariales, y proporcional y adecuada a la consecución de tal fin” (STC 213/2002, de 11 de noviembre, FJ 7; o SSTC 20/2002, de 28 de enero, FJ 4; y 151/2004, de 20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precisado el marco específico de la controversia, procede adentrarnos en el examen individualizado de los dos derechos fundamentales cuya vulneración se denuncia, pues, como ha puesto de manifiesto nuestra jurisprudencia en anteriores resoluciones, ni el objeto de protección ni el contenido de los alegados derechos al secreto de las comunicaciones (art. 18.3 CE) y a la intimidad (art. 18.1 CE) son coextensos, por lo que, consecuentemente, su régimen de protección constitucional es diferente y autónomo (SSTC 114/1984, de 29 de noviembre, FJ 7; 123/2002, de 20 de mayo, FJ 4; 56/2003, de 24 de marzo, FJ 2; y 142/2012, de 2 de julio, FJ 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primer lugar, al derecho al secreto de las comunicaciones, hemos de empezar recordando la doctrina constitucional, a fin de concretar posteriormente nuestra respuesta respecto a su eventual lesión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su caracterización general ha de subrayarse que la noción de intimidad constitucionalmente protegida es un concepto de carácter objetivo o material, mediante el cual el ordenamiento jurídico designa y otorga protección al área que cada uno se reserva para sí o para sus íntimos, un “ámbito reservado de la vida de las personas excluido del conocimiento de terceros” en contra de su voluntad (STC 10/2002, de 17 de enero, FJ 5; o SSTC 127/2003, de 30 de junio, FJ 7; y 189/2004, de 2 de noviembre, FJ 2). Muy al contrario el secreto de las comunicaciones, que la Constitución garantiza salvo resolución judicial, es un concepto rigurosamente formal, en el sentido de que “se predica de lo comunicado, sea cual sea su contenido” (SSTC 114/1984, de 29 de noviembre, FJ 7; y 34/1996, de 11 de marzo, FJ 4). Dado su fundamento, no se dispensa el secreto en virtud del contenido de la comunicación, ni se garantiza el secreto porque lo comunicado sea necesariamente íntimo, reservado o personal (STC 114/1984, FJ 7), sino debido a la evidente vulnerabilidad de las comunicaciones realizadas en canal cerrado a través de la intermediación técnica de un tercero; se pretende que todas las comunicaciones —incluidas las electrónicas (STC 142/2012, FJ 3)— puedan realizarse con libertad (SSTC 123/2002, FJ 5; y 281/2006, de 9 de octubre, FJ 3). Así pues el objeto directo de protección del art. 18.3 CE es el proceso de comunicación en libertad y no por sí solo el mensaje transmitido, cuyo contenido puede ser banal o de notorio interés público. Como se infiere de lo dicho y de nuestra jurisprudencia constitucional, la protección que el derecho fundamental dispensa no se extiende a todos los fenómenos de comunicación entre personas, ni alcanza a cualesquiera materiales con ella relacionados presentes, pasados o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determinación de su ámbito de protección llevó ya en sus primeras Sentencias a este Tribunal a excluir que el derecho al secreto de las comunicaciones pudiera oponerse frente a quien tomó parte en dicha comunicación; lo que la Constitución garantiza es su impenetrabilidad por parte de terceros, rechazando la interceptación o el conocimiento antijurídicos de las comunicaciones ajenas (SSTC 114/1984, FJ 7; 175/2000, de 26 de junio, FJ 4; y 56/2003, de 24 de marzo, FFJJ 2 y 3). Esta última precisión explica que, cuando opera, la garantía constitucional se proyecte sobre el contenido de la comunicación, aunque éste no pertenezca a la esfera material de lo íntimo. Igualmente, el Tribunal ha destacado que la noción constitucional de secreto de la comunicación cubre no sólo el contenido, sino también otros aspectos de la misma, como la identidad subjetiva de los interlocutores. Este derecho queda pues afectado tanto por la entrega de los listados de llamadas telefónicas por las compañías telefónicas como también por el acceso al registro de llamadas entrantes y salientes grabadas en un teléfono móvil (SSTC 230/2007, de 5 de noviembre, FJ 2; 142/2012, de 2 de julio, FJ 3; 241/2012, de 17 de diciembre, FJ 4; y 115/2013, de 9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nuestra labor de delimitación del ámbito de cobertura del derecho, hemos precisado que el art. 18.3 CE protege únicamente ciertas comunicaciones: las que se realizan a través de determinados medios o canales cerrados. En consecuencia no “gozan de la protección constitucional del art. 18.3 CE aquellos objetos que, pudiendo contener correspondencia, sin embargo la regulación legal prohíbe su inclusión en ellos, pues la utilización del servicio comporta la aceptación de las condiciones del mismo”. Así pues “quedan fuera de la protección constitucional aquellas formas de envío de la correspondencia que se configuran legalmente como comunicación abierta, esto es, no secreta”. Así ocurre “cuando es legalmente obligatoria una declaración externa de contenido, o cuando bien su franqueo o cualquier otro signo o etiquetado externo evidencia que, como acabamos de señalar, no pueden contener correspondencia”. En tales casos “pueden ser abiertos de oficio o sometidos a cualquier otro tipo de control para determinar su contenido” [STC 281/2006, de 9 de octubre, FJ 3 b)]. De igual forma, en la STC 241/2012, de 17 de diciembre, FJ 7, también hemos excluido la protección constitucional de comunicaciones abiertas, que se realizan en un canal del que no puede predicarse su confidencialidad.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específicamente a las comunicaciones electrónicas en el ámbito de las relaciones laborales, la citada STC 241/2012 ha tenido ya oportunidad de señalar que, en el marco de las facultades de autoorganización, dirección y control correspondientes a cada empresario, “no cabe duda de que es admisible la ordenación y regulación del uso de los medios informáticos de titularidad empresarial por parte del trabajador, así como la facultad empresarial de vigilancia y control del cumplimiento de las obligaciones relativas a la utilización del medio en cuestión, siempre con pleno respeto a los derechos fundamentales” (FJ 5). Con relación a esta última limitación, en la misma Sentencia hemos precisado que, aun cuando la atribución de espacios individualizados o exclusivos —como la asignación de cuentas personales de correo electrónico a los trabajadores— puede tener relevancia sobre la actuación fiscalizadora de la empresa, ha de tenerse en cuenta que “los grados de intensidad o rigidez con que deben ser valoradas las medidas empresariales de vigilancia y control son variables en función de la propia configuración de las condiciones de disposición y uso de las herramientas informáticas y de las instrucciones que hayan podido ser impartidas por el empresario a tal fin”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entonces enjuiciado, la empresa había accedido a unos ficheros informáticos en los que habían quedado registradas las conversaciones electrónicas mantenidas por dos trabajadoras a través de un programa de mensajería que habían instalado en un ordenador de uso común a todos los trabajadores que no tenía clave de acceso; se incumplía pues la expresa prohibición de la entidad de instalar programas en el ordenador. En tales circunstancias, la citada STC 241/2012 concluyó que no existía una situación de tolerancia empresarial al uso personal del ordenador y que, por tanto, “no podía existir una expectativa razonable de confidencialidad derivada de la utilización del programa instalado” (FJ 6); en consecuencia se rechazó la lesión del derecho al secreto de las comunicaciones, porque las mantenidas no lo habían sido en un canal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Proyectando nuestra doctrina —tanto general como específica— sobre el supuesto ahora enjuiciado, procede determinar el régimen de uso por los trabajadores de las herramientas informáticas de titularidad empresarial que resultaba aplicable en la empresa demandada en el momento de producirse los hechos. Hemos de constatar si la utilización del correo electrónico por parte del recurrente, sobre la que versa su demanda de amparo, gozaba o no de la protección constitucional del art. 18.3 CE ante la actuación fiscalizadora del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 de tenerse en cuenta que, conforme a la Sentencia recurrida, las partes del proceso quedaban dentro del ámbito de aplicación del XV Convenio colectivo de la industria química, acordado por la Federación Empresarial de la Industria Química Española y por los sindicatos FITEQA-CCOO y FIA-UGT (resolución de la Dirección General de Trabajo de 9 de agosto de 2007, “Boletín Oficial del Estado” de 29 de agosto de 2007). En lo que ahora interesa, en su art. 59.11 se tipificaba como falta leve la “utilización de los medios informáticos propiedad de la empresa (correo electrónico, Intranet, Internet, etc.) para fines distintos de los relacionados con el contenido de la prestación laboral, con la salvedad de lo dispuesto en el artículo 79.2”. Por su parte, el art. 79.2 del Convenio, relativo a los derechos sindicales, que partía de un principio general según el cual “el correo electrónico es de exclusivo uso profesional”, añadía, como excepción, que los representantes de los trabajadores —condición que, según los hechos probados de la Sentencia, no ostentaba el actor— podían hacer uso del mismo, únicamente, para comunicarse entre sí y con la dirección de la empresa; se requería el previo acuerdo con ésta para cualquier otro uso ajeno a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presupuesto admitido en la Sentencia impugnada, este contenido del Convenio colectivo —en concreto, se refiere al indicado art. 59.11— resultaba aplicable a la empresa Alcaliber, S.A., y al trabajador demandante; de ahí que, en virtud de lo establecido en el art. 82.3 del texto refundido de la Ley del estatuto de los trabajadores (LET), haya de entenderse que ambas partes quedaban obligadas a lo allí dispuesto. En atención al carácter vinculante de esta regulación colectivamente pactada, cabe concluir que, en su relación laboral, sólo estaba permitido al trabajador el uso profesional del correo electrónico de titularidad empresarial; en tanto su utilización para fines ajenos al contenido de la prestación laboral se encontraba tipificada como infracción sancionable por el empresario, regía pues en la empresa una prohibición expresa de uso extralaboral, no constando que dicha prohibición hubiera sido atenuada por la entidad. Siendo este el régimen aplicable, el poder de control de la empresa sobre las herramientas informáticas de titularidad empresarial puestas a disposición de los trabajadores podía legítimamente ejercerse, ex art. 20.3 LET, tanto a efectos de vigilar el cumplimiento de la prestación laboral realizada a través del uso profesional de estos instrumentos, como para fiscalizar que su utilización no se destinaba a fines personales o ajenos al contenido propio de su prestación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de acuerdo con la doctrina constitucional expuesta, cabe entender también en el presente supuesto que no podía existir una expectativa fundada y razonable de confidencialidad respecto al conocimiento de las comunicaciones mantenidas por el trabajador a través de la cuenta de correo proporcionada por la empresa y que habían quedado registradas en el ordenador de propiedad empresarial. La expresa prohibición convencional del uso extralaboral del correo electrónico y su consiguiente limitación a fines profesionales llevaba implícita la facultad de la empresa de controlar su utilización, al objeto de verificar el cumplimiento por el trabajador de sus obligaciones y deberes laborales, incluida la adecuación de su prestación a las exigencias de la buena fe [arts. 5 a) y 20.2 y 3 LET]. En el supuesto analizado la remisión de mensajes enjuiciada se llevó pues a cabo a través de un canal de comunicación que, conforme a las previsiones legales y convencionales indicadas, se hallaba abierto al ejercicio del poder de inspección reconocido al empresario; sometido en consecuencia a su posible fiscalización, con lo que, de acuerdo con nuestra doctrina, quedaba fuera de la protección constitucional del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descrito, debemos concluir que la conducta empresarial denunciada, realizada además cuando el proceso de comunicación podía entenderse ya finalizado, no ha supuesto una interceptación o conocimiento antijurídicos de comunicaciones ajenas realizadas en canal cerrado; en definitiva, debe descartarse la invocada lesión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la conculcación de este derecho fundamental ex art. 18.3 CE, hemos de valorar en segundo lugar si, no obstante, el acceso por la empresa al contenido de los correos electrónicos del trabajador registrados en el ordenador de la entidad y que permitió acceder a mensajes relativos a la transmisión a terceros de información empresarial reservada, ha comportado una vulneración de su derecho a la intimidad reconocido en el art. 18.1 CE. Para dar respuesta a esta cuestión, procede recordar algunos aspectos de nuestra doctrina sobre este derecho fundamental, con referencia específica a su posible extensión a los correos electrónicos y las limitaciones a que puede quedar sujeto, antes de adoptar una decisión sobre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reiterada jurisprudencia constitucional, el derecho a la intimidad personal, en cuanto derivación de la dignidad de la persona (art. 10.1 CE), “implica la existencia de un ámbito propio y reservado frente a la acción y el conocimiento de los demás, necesario, según las pautas de nuestra cultura, para mantener una calidad mínima de la vida humana”. A fin de preservar ese espacio reservado, este derecho “confiere a la persona el poder jurídico de imponer a terceros el deber de abstenerse de toda intromisión en la esfera íntima y la prohibición de hacer uso de lo así conocido”. Así pues, “lo que garantiza el art. 18.1 CE es el secreto sobre nuestra propia esfera de vida personal, excluyendo que sean los terceros, particulares o poderes públicos, los que delimiten los contornos de nuestra vida privada” (STC 159/2009, de 29 de junio, FJ 3; o SSTC 185/2002, de 14 de octubre, FJ 3; y 93/2013, de 23 de abril, FJ 8). En cuanto a la delimitación de ese ámbito reservado, hemos precisado que la “esfera de la intimidad personal está en relación con la acotación que de la misma realice su titular, habiendo reiterado este Tribunal que cada persona puede reservarse un espacio resguardado de la curiosidad ajena”; en consecuencia “corresponde a cada persona acotar el ámbito de intimidad personal y familiar que reserva al conocimiento ajeno” (STC 241/2012, de 17 de diciembre, FJ 3), de tal manera que “el consentimiento eficaz del sujeto particular permitirá la inmisión en su derecho a la intimidad” (STC 173/2011, de 7 de noviembre, FJ 2). Asimismo, también hemos declarado que la intimidad protegida por el art. 18.1 CE no se reduce a la que se desarrolla en un ámbito doméstico o privado; existen también otros ámbitos, en particular el relacionado con el trabajo o la profesión, en que se generan relaciones interpersonales, vínculos o actuaciones que pueden constituir manifestación de la vida privada (STC 12/2012, de 30 de enero, FJ 5). Por ello expresamente hemos afirmado que el derecho a la intimidad es aplicable al ámbito de las relaciones laborales (SSTC 98/2000, de 10 de abril, FFJJ 6 a 9; y 186/2000, de 10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si la cobertura de este derecho fundamental se extiende al contenido de los mensajes electrónicos, en nuestra STC 173/2011, de 7 de noviembre, hemos puesto de manifiesto que el cúmulo de información que se almacena por su titular en un ordenador personal —entre otros datos sobre su vida privada y profesional— forma parte del ámbito de la intimidad constitucionalmente protegido; también que el ordenador es un instrumento útil para la emisión o recepción de correos electrónicos, pudiendo quedar afectado el derecho a la intimidad personal “en la medida en que estos correos o email, escritos o ya leídos por su destinatario, quedan almacenados en la memoria del terminal informático utilizado” (FJ 3). Según recordamos en esta misma Sentencia (FJ 4), este criterio es también el seguido por el Tribunal Europeo de Derechos Humanos, de manera específica en su STEDH de 3 de abril de 2007 (caso Copland contra Reino Unido): “los correos electrónicos enviados desde el lugar del trabajo” están incluidos en el ámbito de protección del art. 8 del Convenio europeo para la protección de los derechos humanos y de las libertades fundamentales, por cuanto pueden contener datos sensibles que afecten a la intimidad y al respeto a la vida privada (§§ 41 y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Nuestra doctrina ha establecido también ciertas matizaciones en cuanto al alcance de la protección del derecho a la intimidad reconocido en 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tenido ocasión de precisar que el ámbito de cobertura de este derecho fundamental viene determinado por la existencia en el caso de una expectativa razonable de privacidad o confidencialidad. En concreto, hemos afirmado que un “criterio a tener en cuenta para determinar cuándo nos encontramos ante manifestaciones de la vida privada protegible frente a intromisiones ilegítimas es el de las expectativas razonables que la propia persona, o cualquier otra en su lugar en esa circunstancia, pueda tener de encontrarse al resguardo de la observación o del escrutinio ajeno. Así por ejemplo cuando se encuentra en un paraje inaccesible o en un lugar solitario debido a la hora del día, puede conducirse con plena espontaneidad en la confianza fundada de la ausencia de observadores. Por el contrario, no pueden abrigarse expectativas razonables al respecto cuando de forma intencional, o al menos de forma consciente, se participa en actividades que por las circunstancias que las rodean, claramente pueden ser objeto de registro o de información pública (SSTEDH de 25 de septiembre de 2001, P.G. y J.H. c. Reino Unido, § 57, y de 28 de enero de 2003, Peck c. Reino Unido, § 58)” (STC 12/2012,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tener en cuenta que, conforme a nuestra reiterada doctrina, “el derecho a la intimidad no es absoluto —como no lo es ningún derecho fundamental—, pudiendo ceder ante intereses constitucionalmente relevantes, siempre que el límite que aquél haya de experimentar se revele como necesario para lograr un fin constitucionalmente legítimo y sea proporcionado” (STC 115/2013, de 9 de mayo, FJ 5; o SSTC 143/1994, de 9 de mayo, FJ 6; y 70/2002, de 3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anteriores consideraciones de la doctrina de este Tribunal ponen de relieve que el uso del correo electrónico por los trabajadores en el ámbito laboral queda dentro del ámbito de protección del derecho a la intimidad; también que serán las circunstancias de cada caso las que finalmente determinen si su fiscalización por la empresa ha generado o no la vulneración de dicho derecho fundamental. En el recurso ahora enjuiciado, la traslación de nuestra doctrina a las circunstancias del supuesto nos lleva a alcanzar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similar a lo dicho respecto al derecho al secreto de las comunicaciones, tampoco en este caso podemos apreciar que el trabajador contara con una expectativa razonable de privacidad respecto a sus correos electrónicos registrados en el ordenador de la entidad empresarial. Conforme a lo razonado en el fundamento anterior, la habilitación por la empresa de esta herramienta informática como medio para llevar a cabo el adecuado cumplimiento de la prestación de trabajo y el hecho de que su uso para fines distintos de los relacionados con el contenido de la prestación laboral estuviera tipificado en el Convenio colectivo aplicable como infracción sancionable impiden considerar que su utilización quedara al margen del control empresarial. Este dato constituye una importante particularidad respecto a los supuestos enjuiciados en algunos pronunciamientos del Tribunal Europeo de Derechos Humanos, en los que la apreciación, a la vista de las circunstancias, de que el trabajador no estaba advertido de la posibilidad de que sus comunicaciones pudieran ser objeto de seguimiento por la empresa ha llevado a admitir que dicho trabajador podía razonablemente confiar en el carácter privado de las llamadas efectuadas desde el teléfono del trabajo o, igualmente, en el uso del correo electrónico y la navegación por Internet (SSTEDH de 25 de junio de 1997, caso Halford c. Reino Unido, § 45; de 3 de abril de 2007, caso Copland c. Reino Unido, § 42 y 47). Sin embargo, en el supuesto que ahora nos ocupa, el régimen jurídico aplicable en la empresa respecto al uso de las herramientas informáticas de su propiedad hacía factible y previsible la posibilidad de que el empresario ejerciera su facultad legal de vigilancia sobre los correos electrónicos del trabajador, tanto a efectos de supervisar el correcto cumplimiento de su prestación laboral desarrollada a través de este instrumento, como a fin de constatar que su utilización se ceñía a fines estrictamente profesionales y no personales o extralaborales. Tal circunstancia impedía en este caso abrigar una expectativa razonable de privacidad que determinara la entrada en la esfera de protección del derecho a la intimidad, de acuerdo con lo explicado en la ya citada STC 12/2012,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Atendidas las circunstancias del supuesto, frente a la alegación del recurrente, tampoco apreciamos que el acceso por la empresa al contenido de los correos electrónicos objeto de la controversia haya resultado excesivo o desproporcionado para la satisfacción de los indicados objetivos e intereses empresariales. Al respecto, a la luz de nuestra doctrina sobre el carácter no ilimitado del derecho a la intimidad en su colisión con otros intereses constitucionalmente relevantes, debemos recordar que “para comprobar si una medida restrictiva de un derecho fundamental supera el juicio de proporcionalidad, es necesario constatar si cumple los tres siguientes requisitos o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96/2012, de 7 de mayo, FJ 10; o SSTC 14/2003, de 28 de enero, FJ 9; y 89/2006,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similar razonamiento al seguido en nuestra STC 186/2000, de 10 de julio, FJ 7, relativa a la instalación de un circuito cerrado de televisión en el lugar de trabajo, con igual conclusión a la allí alcanzada, ha de afirmarse aquí que el acceso por la empresa a los correos electrónicos del trabajador reunía las exigencias requeridas por el juicio de proporcionalidad. Se trataba en primer lugar de una medida justificada, puesto que, conforme consta en la Sentencia de instancia, su práctica se fundó en la existencia de sospechas de un comportamiento irregular del trabajador. En segundo término, la medida era idónea para la finalidad pretendida por la empresa, consistente en verificar si el trabajador cometía efectivamente la irregularidad sospechada: la revelación a terceros de datos empresariales de reserva obligada; al objeto de adoptar las medidas disciplinarias correspondientes. En tercer lugar, la medida podía considerarse necesaria, dado que, como instrumento de transmisión de dicha información confidencial, el contenido o texto de los correos electrónicos serviría de prueba de la citada irregularidad ante la eventual impugnación judicial de la sanción empresarial; no era pues suficiente a tal fin el mero acceso a otros elementos de la comunicación como la identificación del remitente o destinatario, que por sí solos no permitían acreditar el ilícito indicado. Finalmente, la medida podía entenderse como ponderada y equilibrada; al margen de las garantías con que se realizó el control empresarial a través de la intervención de perito informático y notario, ha de partirse de que la controversia a dirimir en este recurso se ciñe a los correos electrónicos aportados por la empresa como prueba en el proceso de despido que fueron valorados en su decisión por la resolución judicial impugnada: en concreto, los relativos a datos sobre la cosecha de 2007 y 2008. No consta en las actuaciones que el contenido de estos mensajes refleje aspectos específicos de la vida personal y familiar del trabajador, sino únicamente información relativa a la actividad empresarial, cuya remisión a terceros, conforme a la Sentencia recurrida, implicaba una transgresión de la buena fe contractual. De ahí que, atendida la naturaleza de la infracción investigada y su relevancia para la entidad, no pueda apreciarse que la acción empresarial de fiscalización haya resultado desmedida respecto a la afectación sufrida por la privacidad del trabajador. En consecuencia y como ya se ha indicado, una vez ponderados los derechos y bienes en conflicto en los términos vistos, este Tribunal considera que la conducta empresarial de fiscalización ha sido conforme a las exigencias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pues, a las consideraciones realizadas, debemos rechazar que se haya lesionado el derecho a la intimidad personal consagrado en el art. 18.1 CE. Procede pues desestimar la demanda y pronunciar un fallo denegatorio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Alberto Pérez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