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5474-2012, promovido por el Gobierno de Canarias contra los arts. 2 [“De la aprobación de los estados de gastos e ingresos de los Entes referidos en las letras a) a d) del art. 1 de la presente Ley”] y 6 [“De los presupuestos de los Entes referidos en las letras f), g), h), i) y j) del art. 1 de esta Ley”], en cuanto recogen los créditos de los capítulos de gastos VI y VII; 119.1 [“Fondos de Compensación Interterritorial”] y partidas concordantes del estado de gastos; y sección 98, concepto 453 del estado de ingresos de la Ley 2/2012, de 29 de junio, de presupuestos generales del Estado para el año 2012. Ha intervenido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28 de septiembre de 2012 la Directora General del servicio jurídico del Gobierno de Canarias, en la representación que legalmente ostenta, interpuso recurso de inconstitucionalidad contra los arts. 2 [“De la aprobación de los estados de gastos e ingresos de los Entes referidos en las letras a) a d) del art. 1 de la presente Ley”] y 6 [“De los presupuestos de los Entes referidos en las letras f), g), h), i) y j) del art. 1 de esta Ley”], en cuanto recogen los créditos de los capítulos de gastos VI y VII; 119.1 [“Fondos de Compensación Interterritorial”] y partidas concordantes del estado de gastos; y sección 98, concepto 453 del estado de ingresos de la Ley 2/2012, de 29 de junio, de presupuestos generales del Estado para el año 2012 (en adelante,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razonamientos que a continuación se exponen, la demanda entiende vulnerados los arts. 156.1, 157, 158 y la disposición adicional tercera, de la Constitución, el art. 46 del Estatuto de Autonomía de Canarias (EACan, en adelante) y los arts. 1, 2.1 d), 13.4 y 16.3 c) de la Ley Orgánica 8/1980, de 22 de septiembre, de financiación de las Comunidades Autónomas (LOFCA,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afirmando la vinculación entre la presente impugnación y el recurso de inconstitucionalidad núm. 2410-2008, que interpuso la misma parte contra los arts. 2, 6 y 119.1, y las secciones 33 y 98, de la Ley 51/2007, de 26 de diciembre, de presupuestos generales del Estado para 2008, preceptos de contenido similar a los ahora impugnados y que fueron combatidos por los mismos motivos que los del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los motivos que fundamentan la impugnación se concretan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119.1 de la Ley 2/2012, que determina las cuantías de los fondos de compensación interterritorial para 2012, y su reflejo presupuestario contenido en la sección 33, se reputan inconstitucionales por contravenir el art. 16.3 c) LOFCA, al no ajustarse las cuantías presupuestadas al mandato de que la Ley de presupuestos del Estado dote adicionalmente el fondo de compensación con una partida relativa a la variable “región ultraperiférica”, con la consecuencia de que dichos fondos habrían sido dotados en cuantía inferior a la legalmente exigible. En este punto, se refiere la demanda brevemente al sistema de financiación de las Comunidades Autónomas que se contiene en los arts. 156 a 158 CE, para a continuación exponer la regulación del Fondo de Compensación Interterritorial que, sin perjuicio del denominado “fondo complementario”, está en realidad subdividido en tres fondos por así disponerlo el art. 16.3 LOFCA, letras a) a c). Así, mientras que lo regulado en la letra a) del art. 16.3 LOFCA es estrictamente el Fondo de Compensación Interterritorial, lo que se regula en los apartados b) y c) son fondos distintos, que se nutren según el escrito de nuevos recursos presupuestarios. Estos dos fondos adicionales, no precisan de ninguna ley ordinaria de desarrollo, pues considera la demanda que la propia LOFCA tasa con precisión el método de cálculo, dejando una puerta abierta a que la dotación sea incrementada, pero nunca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a continuación que el art. 119.1 de la Ley 2/2012, y la correspondiente sección 33, establecen una cuantía agregada de los fondos que asciende a 671.580 miles de euros, cuando debió ser una dotación mayor. En concreto, tras la modificación del art. 2 de la Ley 22/2001, de 27 de diciembre, reguladora de los fondos de compensación interterritorial (en adelante, Ley 22/2001), está concretada la cantidad adicional al 4,02 por 100 a que se refiere la LOFCA, y que deberá percibir esta Comunidad Autónoma. Y puesto que no se ha dotado, según la demanda, dicho porcentaje adicional (4,02), la Comunidad de Canarias habría dejado de percibir, según el cálculo de la demanda, la cantidad de 26,32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consideran inconstitucionales los arts. 2 y 6 de la Ley 2/2012, que recogen los capítulos VI y VII, incluidos los estados de gastos con sus correspondientes créditos, relativos a la inversión del Estado. Se considera que estos preceptos vulneran la garantía institucional prevista en la disposición adicional tercera de la Constitución y en el art. 46 EACan, ya que suponen una modificación del régimen económico y fiscal de Canarias, que además se ha llevado a cabo sin previo informe o audiencia al Parlamento de Canarias, como exige la norma estatutaria en su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exponen las notas esenciales del régimen económico y fiscal canario que, como estableció la STC 35/1984, de 13 de marzo, tiene un reconocimiento constitucional expreso que constituye una “excepción al régimen constitucional común” y que determina que, de acuerdo con el art. 46.3 EACan, su modificación requiera de informe previo del Parlamento canario, y que, a tenor del apartado 4 del mismo precepto, el Parlamento canario deba ser oído “en los proyectos de legislación financiera y tributaria que afecten al régimen económico-fiscal de Canarias”. Se citan igualmente en apoyo del alegato las SSTC 16/2003, de 30 de enero, 137/2003, de 3 de julio y 109/2004, de 30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régimen económico y fiscal radica según la demanda en que los preceptos impugnados habrían incumplido el art. 96 de la Ley 20/1991, de 7 de junio, de modificación de los aspectos fiscales del régimen económico y fiscal de Canarias, que exige que las inversiones estatales en la Comunidad Autónoma “no sean inferiores al promedio que corresponda para el conjunto de las Comunidades Autónomas, excluidas de este cómputo las inversiones que compensen del hecho insular”. De acuerdo con la demanda, los créditos presupuestarios citados reflejan que la inversión teórica media estatal prevista para 2012 asciende a 582.666 € (miles de euros), mientras que las inversiones reales del Estado en la Comunidad Autónoma de Canarias se prevén en 384.304 € (miles de euros), por lo que hay una diferencia de inversión de 198.361 € (miles de euros). Es esta diferencia lo que determina, según la demanda, la inconstitucionalidad de los arts. 2 y 6 de la Ley 51/2007, respecto de los capítulos VI y VII incluidos en los estados de gasto con sus créditos correspondientes, relativos a la inversión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dirige la demanda contra la denominada “compensación a satisfacer por la Comunidad Autónoma de Canarias por la supresión del IGTE”, que aparece reflejada en el estado de ingresos del presupuesto del Estado (sección 98), concretando la imputación de inconstitucionalidad en su impacto negativo sobre los ingresos que corresponden a la Comunidad Autónoma, lo que se considera que contraviene los arts. 156.1 y 157.1 CE, y el art. 49 EACan, toda vez que dicha compensación opera, según la demanda, sobre la participación en ingresos del Estado, actualmente denominada “fondo de suficiencia”, reduciendo las transferencias recibidas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la demanda detalladamente el origen de dicha compensación, en la Ley 20/1991, de 7 de junio, de modificación de los aspectos fiscales del régimen económico-fiscal de Canarias, describiendo asimismo el sistema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concreta en dos los motivos de inconstitucionalidad de la citada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contraviene el principio de autonomía financiera, toda vez que modifica la participación de la Comunidad Autónoma de Canarias en los ingresos del Estado a través del fondo de suficiencia y su valor inicial, ya que la compensación se detrae de las transferencias de dicho fondo, con lo que se priva a esta Comunidad Autónoma de los recursos necesarios que fueron calculados para el cumplimiento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demanda se considera que la compensación carece de fundamento normativo, por lo que se infringe también, con independencia de lo anterior, el art. 9.3 CE. Se describe en el escrito la fórmula concreta por la que se fija dicha compensación, contenida en el acuerdo de la Comisión Mixta Administración del Estado-Comunidad Autónoma de Canarias, celebrada el 20 de octubre de 1993. A partir de ahí, el hecho de que este acuerdo no esté publicado en ningún boletín oficial, unido a que la Ley 21/2001, de 27 de diciembre, por la que se regulan las medidas fiscales y administrativas del nuevo sistema de financiación de las Comunidades Autónomas de régimen común y ciudades con Estatuto de Autonomía vigente en el momento de interposición de la demanda, no contenga ninguna previsión relativa a la citada compensación determina la inconstitucionalidad de la misma, ya que ésta se traduce en un descuento del fondo de suficiencia, con infracción del art. 13.4 LOFCA, alterando además en general el modelo de financiación autonómica que esta norma establece. Carente de cobertura legal, según la demanda, y tras alegar que dicha compensación podría vulnerar el principio de seguridad jurídica recogido en el art. 9.3 de la Constitución, se estima que, en todo caso, la misma debe considerarse derogada por el nuevo sistema de financiación de las Comunidades Autónomas de régimen común, aprobado por la Ley 21/2001. Se afirma además, por último, que la compensación es también incompatible con los principios de eficacia y coordinación del art. 103.1 CE, que se oponen a la redundancia que supone la existencia de transferencias recíprocas.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octubre de 2012, el Pleno del Tribunal acordó admitir a trámite el recurso de inconstitucionalidad promovido por el Gobierno de Canarias y, en su representación y defensa, por la Letrada del mismo, contra los arts. 2, 6 y 119.1, y las secciones 33 y 98, de la Ley 2/2012, de 29 de junio, de presupuestos generales del Estado para el año 2012.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proceso en el “Boletín Oficial del Estado”, lo que se llevó a efecto en el número 256, de 24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octubre de 2012 tuvo entrada en el Tribunal el escrito del Abogado del Estado por el que solicita se le tenga por personado en el presente recurso, así como una prórroga del plazo concedido para formular alegaciones por el plazo máximo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octubre de 2012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24 de octubre de 2012, el Presidente del Congreso de los Diputados comunicó a este Tribunal que dicha Cámara no se personaría en el procedimiento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octubre de 2012 tuvo entrada en el Registro General de este Tribunal un escrito del Senado por el que se comunica el acuerdo adoptado por la Mesa de la Cámara de personarse en el procedimiento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noviembre de 2012 tuvo entrada en el Registro General de este Tribunal el escrito de alegaciones del Abogado del Estado, en la representación que legalmente ostenta, por el que se solicita la desestimación total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resaltando la conexión con el recurso número 2410-2008, interpuesto también por el Gobierno de Canarias contra análogos preceptos de la Ley 51/2007, y con similares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propone la desestimación íntegra del recurso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pretendida vulneración del art. 16.3 c) LOFCA, comienza el escrito exponiendo el marco normativo en el que se desenvuelve el procedimiento, con cita de la STC 238/2007, de 21 de noviembre, FJ 3, sobre el Fondo de Compensación Interterritorial, y de la exposición de motivos de la Ley 22/2001, de 27 de diciembre, reguladora de los fondos de compensación interterritorial (Ley 22/2001), que modificó sustancialmente el régimen jurídico de dichos fondos hasta entonces vigente. A partir de esta exposición, el Abogado del Estado interesa la desestimación del primer motivo de inconstitucionalidad, toda vez que, frente a lo que se sostiene en la demanda, no se prevé en la LOFCA ni en la citada Ley 22/2001 ningún fondo específico para la Comunidad Autónoma de Canarias, sino que lo que establece la norma es la obligación de ampliar el fondo con los porcentajes previstos para la región ultraperiférica, a lo que da cumplimiento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expone que la Ley de presupuestos para 2012 prevé una dotación para los fondos de un 40,45 por 100 de la base de cálculo de la inversión pública aprobada por los presupuestos generales del Estado, esto es, muy por encima del mínimo exigido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 que la demanda extrae una conclusión que no se deriva de la LOFCA ni tampoco de la norma que regula los fondos, Ley 22/2001, a saber, que el porcentaje del 4,02 previsto en el art. 16.3 c) LOFCA debe aplicarse necesariamente a la Comunidad Autónoma de Canarias y no puede distribuirse entre el resto de Comunidades Autónomas beneficiarias. Sin embargo, esto es contrario a la interpretación del precepto que considera más adecuada a su propio tenor literal, pues el único lugar en el que se establece una dotación específica para esta Comunidad Autónoma es en el art. 2.1.c) de la Ley 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la compensación del impuesto general sobre el tráfico de empresas en vulneración de los arts. 2.1 d) y 13 LOFCA, se refiere el escrito al origen de esta compensación, que radica en la supresión de este tributo estatal a consecuencia de la creación del impuesto general indirecto de Canarias, y todo ello en el marco de la transformación del régimen especial canario, reflejado en el “Acuerdo de bases sobre la reforma del régimen económico fiscal de Canarias”, suscrito en Madrid el 24 abril 1990, entre el Estado, la Comunidad Autónoma y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además el escrito que el recurso de inconstitucionalidad planteado por el Gobierno de Canarias no parece tener en cuenta la Ley 22/2009, de 18 diciembre, reguladora del sistema de financiación de las Comunidades Autónomas de régimen común y ciudades con Estatuto de Autonomía, cuya disposición adicional segunda se refiere expresamente a dicha compensación, con lo que decae el argumento de la ilegalidad de la misma. Se refiere además el escrito del Abogado del Estado al acuerdo de la Comisión mixta de transferencias Administración del Estado-Comunidad Autónoma de Canarias, en cuyo punto sexto se refiere expresamente tanto a la supresión del impuesto general sobre el tráfico de empresas como a la compensación al Estado por la pérdida de ingresos para la hacienda estatal que supuso la creación, en lugar de éste, del impuesto general indirecto de Canarias, toda vez que mientras que la recaudación del impuesto general sobre el tráfico de empresas correspondía al Estado, el rendimiento del impuesto general indirecto de Canarias corresponde íntegramente a la Comunidad Autónoma. En concreto, refiere el escrito que el método para cuantificar esta compensación es resultado del acuerdo adoptado en el seno de la reunión de la Comisión mixta de transferencias Estado-Comunidad Autónoma de Canarias del 20 octubre 1993. Añade que, en todo caso, esta compensación no merma el derecho a la obtención del fondo de suficiencia, cuando proceda, sino que se trata de una compensación más bien técnica, que precisamente impide el cruce de transferencias, facilitando la más eficiente compensación. Cita igualmente el escrito el art. 12 de la Ley 19/1994, de 6 julio, de modificación del régimen económico y fiscal de Canarias, que prevé expresamente la compensación al Estado por la eliminación del impuesto general sobre el tráfico de empresas. Quedan así descartados los argumentos de inconstitucionalidad tanto sobre la base de la publicidad de las normas, como sobre la base de la autonomía financiera, pues ni se trata de una compensación sin apoyo legal, ni tampoco supone ninguna merma de la suficiencia de esta Comunidad Autónoma. Además, la compensación no puede considerarse derogada por el sistema de financiación aprobado por la Ley 21/2001, como sostiene la demanda, para lo que considera conveniente dar por reproducidos los argumentos desplegados en el recurso 2410-2008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considera el escrito que debe ser desestimado también el último argumento de inconstitucionalidad, según el cual se habría modificado el régimen económico y fiscal de Canarias en vulneración de la garantía institucional prevista en la disposición adicional tercera de la Constitución y el art. 46 EACan, toda vez que la Ley de presupuestos impugnada habría consignado una cuantía de inversión estatal en Canarias no ajustada a lo prescrito en los arts. 95 y 96 de la Ley 20/1991, de 7 junio, de modificación de los aspectos fiscales del régimen económico y fiscal de Canarias. Para empezar, porque de acuerdo con la doctrina constitucional, y en concreto la STC 62/2003, de 27 de marzo, no cabe extraer de la norma estatutaria y de la Constitución, como sostiene la demanda, la garantía de un contenido inalterable del régimen fiscal canario. A continuación, afirma que en todo caso no puede entenderse modificado el régimen especial canario, pues no se ha modificado ninguna de sus normas reguladoras, por lo que la cuestión será, en todo caso, su correcta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fondo de la cuestión, niega el escrito que se haya realizado la pretendida inversión inferior a la media. Para empezar, porque el art. 96 de la Ley 20/1991, único que parece considerarse infringido, dispone que las inversiones estatales no sean inferiores al promedio que corresponda para el conjunto de las Comunidades Autónomas, lo que debe en todo caso interpretarse teniendo en cuenta el fundamento jurídico 138 de la STC 31/2010, de 28 junio. De ahí se puede concluir que en todo caso el contenido del art. 96 de la Ley 20/1991 no vincula a las Cortes Generales. En todo caso, añade que el precepto es susceptible de muy diversas interpretaciones, para empezar porque su aplicación se basa en la comparación con un promedio, sin que se precise la forma de cálculo del mismo, lo que otorga un amplio margen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relación con el presupuesto para 2012 cuyas partidas se impugnan, sostiene el escrito que los cálculos de la demandante no son correctos porque sólo incluye las inversiones que en el presupuesto aparecen territorializadas, sin tener en cuenta las inversiones no territorializadas. Además, no incluye los arts. 75 y 76 del presupuesto de gasto de los presupuestos generales del Estado relativos a transferencias a las Comunidades Autónomas y que supondría que la cifra aumentará hasta los 407 millones de euros, según datos aportados en el escrito adjunto que se refiere asimismo a diversos acuerdos entre el Estado y la Comunidad Autónoma de Canarias cuya finalidad precisamente ha sido convenir la forma de aplicación del citado art. 96. Finaliza afirmando que la inversión regionalizada en Canarias en los presupuestos generales del Estado para 2012 ha disminuido en un 21,28 por 100 frente a los de 2011, mientras que la media de reducción de la inversión regionalizada en el conjunto de España ha sido del 24,3 por 100. En consecuencia, los presupuestos han mejorado la posición relativa de Canarias en el conjunto del Estado en materia de inversiones, incluso teniendo en cuenta el ejercicio presupuestariamente tan complicado que ha sido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Abogacía del Estado solicita la desestimación total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ocho de octubre de dos mil trece, se acordó señalar para deliberación y votación de la presente Sentencia el día diez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Gobierno de Canarias impugna los arts. 2 [“De la aprobación de los estados de gastos e ingresos de los Entes referidos en las letras a) a d) del art. 1 de la presente Ley”] y 6 [“De los presupuestos de los Entes referidos en las letras f), g), h), i) y j) del art. 1 de esta Ley”], en cuanto recogen los créditos de los capítulos de gastos VI y VII; 119.1 [“Fondos de Compensación Interterritorial”] y partidas concordantes del estado de gastos, y sección 98, concepto 453 del estado de ingresos de la Ley 2/2012, de 29 de junio, de presupuestos generales del Estado para el año 2012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con los argumentos que han quedado recogidos en el antecedente primero, que se han vulnerado los arts. 156.1, 157 y 158, y la disposición adicional tercera de la Constitución española; el art. 46 del Estatuto de Autonomía de Canarias (EACan) y los arts. 1, 2.1 d), 13.4 y 16.3 c) de la Ley Orgánica 8/1980, de 22 de septiembre, de financiación de las Comunidades Autónomas (LOFCA). El Abogado del Estado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en el proceso han puesto de manifiesto, en sus respectivos escritos, la existencia de una sustancial vinculación entre la presente impugnación y el recurso de inconstitucionalidad número 2410-2008, que interpuso la misma demandante contra los arts. 2, 6 y 119.1, y las secciones 33 y 98, de la Ley 51/2007, de 26 de diciembre, de presupuestos generales del Estado para 2008. Esta vinculación se extiende tanto al contenido de los preceptos, que es sustancialmente el mismo salvo por las cuantías en particular, como también a los motivos impugnatorios, que en lo esencial son coincidentes a los que dieron lugar a la impugnación de la Ley 51/2007.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de inconstitucionalidad en los términos expuestos podemos concluir que las cuestiones aquí planteadas han sido ya resueltas por nuestra STC 101/2013, de 23 de abril de 2013, que resolvió el citado recurso de inconstitucionalidad número 2410-2008, planteado por el Gobierno de Canarias, en relación con diversos preceptos de la Ley 51/2007, de 26 de abril, de presupuestos generales del Estado para el año 2008, doctrina que procede ahora trasladar a los distintos motivos de inconstitucionalidad, lo que permite desestimar íntegramente la presente demanda,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119.1 de la Ley 2/2012, que determina las cuantías de los fondos de compensación interterritorial para 2012, y su reflejo presupuestario contenido en la sección 33, se reputan inconstitucionales en los términos ya descritos porque se considera que contraviene el art. 16.3 c) LOFCA al no ajustarse las cuantías presupuestadas al mandato de que la Ley de presupuestos del Estado dote adicionalmente el fondo de compensación con una partida relativa a la variable “región ultraperiférica”, con la consecuencia de que el fondo habría sido dotado en cuantía inferior a la legalmente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impugnatorio, dirigido contra el mismo precepto de la Ley 51/2007, fue abordado en los fundamentos jurídicos 4 a 6 de la citada STC 101/2013, que procede dar por reproducidos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Entonces concluimos que la interpretación de los fondos de compensación interterritorial que sostiene la demanda no se aviene al propio texto de la norma, que tan sólo exige, de acuerdo con nuestra doctrina, que los dos fondos, de compensación y complementario, no sean inferiores al 30 por 100 de la inversión del Estado. En este caso, y como hace constar el Abogado del Estado en su escrito, es claro que la cuantía agregada dotada en concepto de fondos de compensación interterritorial en la Ley 2/2012 supera con creces el mínimo establecido en el bloque de la constitucionalidad, pues el propio art. 119 de la Ley 2/2012 eleva este porcentaje al 40,45 por 100 en el caso de Canarias, al tener en cuenta la variable de “región ultraperiférica”.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 y 6 de la Ley 2/2012, que recogen los capítulos VI y VII, incluidos los estados de gastos con sus correspondientes créditos, relativos a la inversión del Estado, se consideran vulneradores de la garantía institucional prevista en la disposición adicional tercera de la Constitución y en el art. 46 EACan, ya que suponen una modificación del régimen económico-fiscal de Canarias, que además se habría llevado a cabo sin previo informe o audiencia al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11 de la STC 101/2013 descartamos la inconstitucionalidad de los homónimos preceptos de la Ley de presupuestos para 2008 por considerar que no se había modificado ninguna de las normas reguladoras del régimen especial canario, que la previsión de inversión era una estimación y que los compromisos a que se refiere la Ley 20/1991 de modificación de los aspectos fiscales del régimen económico fiscal de Canarias no constituyen un recurso que deba sin más hacerse constar en los presupuestos generales del Estado sino que este tipo de asignaciones deben realizarse atendiendo a la totalidad de los instrumentos de financiación autonómica, a las necesidades de cada una y a las posibilidades reales del sistema financiero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impugnación debe también desestimarse dando por reproducido el citado fundamento jurídico 11, esencialmente porque tampoco en esta ocasión se ha modificado en ningún aspecto el régimen económico-fiscal de Canarias mediante la Ley de presupuestos que se impugna ni tampoco nos encontramos ante un supuesto de legislación financiera o tributaria que afecte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denominada “compensación a satisfacer por la Comunidad Autónoma de Canarias por la supresión del IGTE”, que aparece reflejada en el estado de ingresos del presupuesto del Estado (sección 98), se reputa inconstitucional por su impacto negativo sobre los ingresos que corresponden a la Comunidad Autónoma, lo que se considera que contraviene los arts. 156.1 y 157.1 CE, y el art. 49 EACan, toda vez que dicha compensación opera, según la demanda, sobre la participación en ingresos del Estado, actualmente denominada “fondo de suficiencia”, reduciendo las transferencias recibidas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concreta impugnación fue abordada y resuelta en los fundamentos jurídicos 7 a 10 de la STC 101/2013, que procede igualmente dar por reproducidos aquí para desestimar también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