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entidad mercantil Estacionamientos y Servicios, S.A., contra la providencia de 10 de octubre de 2012, por la que se acordó no admitir su personación en el procedimiento de recurso de amparo núm. 3959-2012, por no cumplirse lo dispuesto en el art. 51 de la Ley Orgánica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octubre de 2012, la Procuradora de los Tribunales doña Celina Casanova Machimbarrena, en nombre y representación de Estacionamiento y Servicios, S.A., defendida por el Letrado don José Antonio García Trevijano Garnica, solicita se le tenga por personada en el recurso de referencia, a fin de sostener y ejercitar los derechos que pudieran corresponder a dicha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10 de octubre de 2012, acordó no admitir dicha personación puesto que, de conformidad con el art. 51.2 de la Ley Orgánica del Tribunal Constitucional (LOTC), solo una vez admitida a trámite la demanda de amparo, podrá tener lugar el emplazamiento, a través del órgano judicial correspondiente, de quienes fueron parte en el procedimiento antecedente (art. 51.2 LOTC), por lo que no es posible personación o intervención alguna de otras partes interesadas distintas del demandante en la fase preliminar de 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29 de octubre de 2012, la misma Procuradora interpone recurso de súplica contra la anterior providencia. Argumenta que una cosa es que una vez admitida una demanda de amparo, deba emplazarse a los interesados conforme al art. 51.2 LOTC, y otra diferente que con o sin emplazamiento, pueda personarse quien sea interesado, y lo pueda hacer en cualquier momento, al no disponerse otra cosa por norma alguna. Señala también que, si no se admitiera esa personación, sería muy fácil para el demandante ocultar al Juzgado la resolución que se adopte y con ello, alargar artificialmente el proceso en perjuicio de otros interesados. Por último, se afirma que el derecho a la tutela judicial efectiva sin indefensión (art. 24.1 CE) es incompatible con que no se permita comparecer, aún antes de que se decida sobre la suspensión que directamente afecta a quien se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 de noviembre de 2012, la Secretaría de Justicia de la Sala Segunda concede plazo para la acreditación por la Procuradora de la representación que dice ostentar y, verificada la misma, en fecha 23 de noviembre, la Sección Tercera de la Sala Segunda, acuerda unir a las actuaciones el escrito presentado, y a tenor de lo establecido en el art. 93.2 de la Ley Orgánica del Tribunal Constitucional, conceder un plazo común de tres días a fin de que las partes aleguen lo que estimen pertinente en relación al recurso de súplica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7 de diciembre de 2012, la representación procesal del recurrente evacuó dicho trámite, considerando que las pretensiones que sustentan el recurso de súplica carecen de todo soporte legal. Por un lado, se afirma que no resulta admisible que se presuponga de esa parte una posible deslealtad procesal; por otro, que la pretensión de personación anticipada a la admisión del recurso de amparo no resulta legalmente posible, citándose al efecto lo señalado en la Sentencia de este Tribunal 23/1992, de 14 de febrero, y solicita, en consecuencia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19 de diciembre de 2012 tiene entrada en este Tribunal el escrito de alegaciones del Ministerio Fiscal, en el que se manifiesta que la posible personación en un recurso de amparo por quien no lo ha promovido y fue parte en el proceso antecedente, exige un pronunciamiento previo de este Alto Tribunal sobre la admisión a trámite de la demanda (art. 51.1 LOTC) y solo, una vez admitida, cabría una eventual personación en el procedimiento tras el emplazamiento, a quienes fueron parte en el procedimiento antecedente para que puedan comparecer en el plazo de diez días, por el órgano judicial que conoció del procedimiento, de conformidad con el art. 51.2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Examinadas las alegaciones presentadas hay que coincidir con el Ministerio Fiscal en que, de conformidad con lo señalado en el art. 51, de la Ley Orgánica del Tribunal Constitucional (LOTC), la posibilidad de que puedan comparecer en el procedimiento de amparo personas distintas del demandante, está sujeta a un doble condicionamiento: por un lado se exige que quien pretenda comparecer haya sido parte en el procedimiento antecedente, por otro, dicha personación solo podrá producirse en el supuesto de que haya sido “admitida la demanda de amparo” (art. 51.1). Así tuvimos ya ocasión de señalarlo en el ATC 315/1995; FJ 1, donde afirmamos que conforme a lo señalado en el precitado precepto, “hasta la admisión a trámite de la demanda de amparo no se realiza el llamamiento de quienes fueron parte en el procedimiento antecedente para que puedan comparecer en 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tenido ocasión de señalar este Tribunal, el alcance de las normas rectoras del proceso constitucional de amparo, como la consignada en el citado art. 51 LOTC, ha de ser aplicado de manera estricta, en atención al tenor literal de las mismas y por su carácter de derecho necesario afectante al orden público procesal, de modo tal que “no consiente, por no cohonestarse con su esencia, interpretaciones analógicas que redunden por su carácter expansivo, en una indebida ampliación del ámbito a que presta cobertura el enunciado normativo” (AATC 188/1996, de 8 de julio, FJ 3; y 81/1998, de 30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y en aplicación del referido criterio, no cabe sino concluir desestimando la pretensión formulada en el presente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entidad mercantil Estacionamientos y Servicios, S.A., contra la providencia de 10 de octubre de 2012, por la que se acordó no admitir su personación en el procedimiento de recurso de amparo núm. 3959-2012, por no cumplirse lo dispuesto en el art. 51 de la Ley Orgánica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