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16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con número de registro 5790-2012, promovido por doña Liliana del Cisne Romero Salas, representada por el Procurador don Jesús María Escribano Rueda y asistida por el Letrado don Joaquín Belles Muñoz, contra las Sentencias recaídas en el procedimiento número 823-2010, en fechas 2 de diciembre de 2010 y 8 de julio de 2011, que fueron dictadas, respectivamente, por el Juzgado de lo Social núm. 14 de los de Madrid y la Sección Primera de la Sala de lo Social del Tribunal Superior de Justicia de Madrid (recurso 1888-2011), y contra el Auto de la Sala de lo Social del Tribunal Supremo, de fecha 5 de julio, en cuya virtud se inadmite el recurso de casación para la unificación de doctrina interpuesto contra la última de las Sentencias citadas (recurso 3388-2011) . Han sido parte las entidades Sigla, S.A., y Sigla Ibérica, S.A., representadas por el procurador don Manuel Lanchares Perlado y asistidas por el Letrado don Jorge Sarazá Granados. Ha intervenido el Ministerio Fiscal.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en fecha 16 de octubre del 2012, el Procurador de los Tribunales don Jesús María Escribano Rueda, en representación de doña Liliana del Cisne Romero Salas, interpuso recurso de amparo contra las resoluciones indicadas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síntesis, los hechos de los que trae causa la demanda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9 de junio de 2010, la recurrente interpuso demanda por despido nulo y subsidiariamente improcedente contra su empleadora Sigla, S.A., y Sigla Ibérica, S.A. En dicho escrito, además de la nulidad y subsidiaria improcedencia del despido, se interesó el abono de una indemnización por la supuesta lesión de su derecho fundamental a la intimidad personal. La demanda fue turnada al Juzgado de lo Social núm. 14 de Madrid, que incoó el procedimiento número 823-2010.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despido impugnado por la demandante trajo causa de unos hechos denunciados ante la policía por su empleadora, concretamente en fecha 15 de abril de 2010. Dicha denuncia fue turnada al Juzgado de Instrucción núm. 41 de los de Madrid, que acordó la incoación de diligencias previas núm. 2519-2010. Los extremos de la denuncia fueron, en síntesis, los siguientes: en los días 22 y 23 de marzo de 2010, la demandante extrajo sendos sobres que contenían, cada uno de ellos, mil euros procedentes de la recaudación del establecimiento VIPS de la zona de Azca. Los sobres se habían depositado en una caja configurada como buzón, que estaba ubicada en una dependencia de los locales del establecimiento antes referido. En ese habitáculo se hallaba instalada una cámara de vigilancia que grabó las imágenes de la sustracción, las cuales se incorporaron a un DVD que se adjuntó con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fecha 21 de julio de 2010, el Juzgado de lo Social estimó el recurso de reposición interpuesto por la demandante y acordó librar exhorto al Juzgado de Instrucción núm. 41 para que procediera a remitir testimonio de las actuaciones y, en concreto, copia del DVD en el que se contenían las citadas grabaciones de la cámara de seguridad. El órgano exhortado remitió testimonio de los particulares interesados, entre los que figuraban ocho fotogramas correspondientes a algunos pasajes de la grabación, concretamente referidos a los momentos en que se produjo la extracción de los sobres que contenían el dinero.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escrito de fecha 26 de noviembre del 2010, la demandante comunicó al Juzgado de lo Social que en las grabaciones contenidas en el DVD se encontraban algunos pasajes en los que se apreciaba que la dependencia en cuestión era utilizada por la actora y otros trabajadores como vestuario; de hecho, la recurrente y otros compañeros aparecían en ropa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acto del juicio tuvo lugar el día 1 de diciembre del 2010. La Magistrada admitió expresamente la incorporación, como prueba documental, de la copia del DVD remitido por el Juzgado de Instrucción núm. 41 de Madrid. La parte demandante interesó la nulidad de las grabaciones obtenidas con la cámara de seguridad, pues manifestó que la oficina donde se hallaba la caja en que se guardaban los sobres con dinero era usada por el equipo gerencial como vestuario. La parte demandada negó que dicha oficina se utilizara como vestuario, pues la empresa lo tenía expresamente prohibido.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Durante la práctica de la prueba testifical, ninguno de los testigos propuestos por la parte demandada admitió que los trabajadores se cambiaran de ropa en el habitáculo antes indicado. El Letrado de la parte demandante interesó, no obstante, que se exhibieran determinados pasajes de la grabación de la cámara de seguridad, facilitando el detalle de la identificación horaria, con la finalidad de constatar que tanto la recurrente —de quien dijo que aparecía en ropa interior— como algunos otros trabajadores se cambiaban de ropa en dicha oficina. La Magistrada denegó tal visionado, aduciendo que los fotogramas positivados en soporte de papel reflejaban los momentos en que se produjo la extracción de sobres de la caja de seguridad, considerando que ése era el único aspecto relevante para el litigio. En el trámite de conclusiones, la parte demandante reiteró la nulidad de la grabación, al ser dicha prueba lesiva para el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Juzgado de lo Social dictó, en fecha 2 de diciembre de 2010, Sentencia desestimatoria de la demanda y, en consecuencia, declaró procedente el despido de la demandante y absolvió a las empresas demandadas de todos los pedimentos deducidos de contrario. Dicha Sentencia consideró probada la sustracción de los sobres que contenían el dinero —hecho este que motivó el despido—, en base a lo acreditado por la prueba documental, especialmente las grabaciones remitidas por el Juzgado de Instrucción núm. 41 de Madrid, que coinciden con las aportadas por la parte demandada, y por lo manifestado por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Respecto de la alegación, formulada por la parte demandante, relativa a la vulneración del derecho fundamental a la intimidad, la Sentencia dispensa el siguiente razonamiento: “La actora, si bien no niega que sea la persona que aparece en las citadas reproducciones fotográficas, relativa a la grabación de los hechos, fundamenta básicamente su defensa en que tales grabaciones han sido realizadas vulnerando los derechos fundamentales de los trabajadores, puesto que manifiesta fueron tomadas en un cuarto utilizado como vestuario por los trabajadores de la empresa. No obstante, tal y como manifestaron, bajo juramento, los citados testigos […], la grabación fue efectuada en un cuarto exclusivamente dedicado como oficina del establecimiento, en el que se guardaba en las cajas de seguridad correspondientes la recaudación realizada, y en el que estaba prohibido a los trabajadores comer o cambiarse de ropa; existiendo otra habitación distinta del establecimiento destinada al uso exclusivo de vestuario, donde cada uno de los trabajadores tenía su propia taquilla. Igualmente, manifestaron los citados testigos que en distintas partes del establecimiento, y en particular en la entrada, existen pegatinas en la pared advirtiendo de la existencia de cámaras de seguridad, siendo tal hecho conocido por todos los trabajadores del centro; pegatinas estas con la ilustración aportada como documento número 13 por la demandada y reconocida por los testigos; por todo lo cual no cabe apreciar vulneración alguna de derecho fundamental, alegado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la referida Sentencia, la demandante interpuso recurso de suplicación. Por Sentencia, de fecha 8 de julio del 2011, la Sala de lo Social del Tribunal Superior de Justicia de Madrid desestimó el recurso en su integridad. En relación con la solicitud de nulidad del juicio, con motivo de haberse postergado las normas y garantías del procedimiento hasta el extremo de producir indefensión, amén de la pretendida vulneración del derecho a la intimidad, y a la propia imagen que se atribuye a las grabaciones obtenidas por la cámara de seguridad, la Sala ofreció el siguiente razonamiento, en el fundamento jurídico 16: “En este punto, la recurrente hace hincapié en que el local donde está colocada la cámara de seguridad sirve de vestuario al personal, por lo que, aparte de grabar lo que en él ocurre en relación con el buzón o caja de recogida de dinero, registró, igualmente, escenas pertenecientes a la esfera íntima de las personas que se cambian en ese cuarto. Lo que sucede, es que de los fotogramas que obran a los folios 151 a 156 y 323 a 354 de autos no se colige la realidad de esta afirmación. Desde luego, la habitación en la que se produjeron los hechos no se asemeja de ninguna manera a un vestuario, estando enfocada en todo momento la cámara de seguridad hacia las cajas o cofres en donde se recoge el dinero de la recaudación”. Más adelante, en el fundamento jurídico 18 la Sala ad quem señala: “Resumiendo, la grabación que la actora impugna como prueba ilícita por vulnerar, según ella, los derechos fundamentales antes reseñados, no incurrió en las lesiones constitucionales que se le achacan, por lo que era hábil para desplegar los efectos probatorios que la Juez de instancia le atribuyó”.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queja referida a la inadmisión de las preguntas que pretendió formular su propio Letrado, tras el interrogatorio a que fue sometida por la parte demandada, en el fundamento jurídico 22 de la Sentencia de suplicación se desechó dicha queja, sobre la base de que la decisión de la juzgadora de instancia no vulneró el derecho de defensa, en los términos requeridos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Contra la Sentencia referida en el apartado anterior, la demandante interpuso recurso de casación para la unificación de doctrina. Dicho recurso fue inadmitido por auto de fecha 5 de julio del 2012, habida cuenta que entre la Sentencia recurrida y las aportadas a modo de contraste no se apreció la contradicción exigida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infracción del derecho fundamental a la intimidad, personal y familiar, y a la propia imagen (art. 18.1 CE), sobre la base de que la cámara de seguridad grabó imágenes de una habitación que el equipo gerencial usaba como vestuario; por tal motivo, se recogen escenas en que los trabajadores se están cambiando de ropa. Asimismo, en la demanda se denuncia la vulneración del derecho a la tutela judicial efectiva sin indefensión (art. 24.1 CE), y del derecho a un procedimiento con todas las garantías y a utilizar todos los medios de defensa (art. 24.2 CE), habida cuenta que, al lesionar las grabaciones el derecho a la intimidad, dicha prueba debió declararse nula y sin eficacia alguna, al igual que todas aquellas relacionadas con las imágenes obtenidas. Por otra parte, la demandante alega que, aun cuando las grabaciones fueron remitidas por el Juzgado de Instrucción y admitidas como prueba, sin embargo no se llevó a cabo su visionado en el acto del juicio, pese a ser reiteradamente interesado por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alega la vulneración del derecho a la tutela judicial efectiva (art. 24.1 CE), a un proceso con todas las garantías (art. 24.2 CE), así como del derecho a la igualdad ante la ley contemplado en el art. 14 de la Carta Magna. En síntesis, la demandante denuncia el hecho de que a su representación letrada no le fuera permitido efectuarle preguntas tras el interrogatorio que llevó a cabo la parte demandada, sin siquiera comprobar si eran pertinentes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la especial trascendencia constitucional del recurso, la demandante argumenta, en primer lugar, que el cumplimiento de este requisito exige de un razonamiento diferenciado respecto del empleado para justificar la vulneración de los derechos. Seguidamente, destaca los efectos negativos que se derivarían si el Tribunal Constitucional no reparara las vulneraciones de derechos cometidas por los órganos judiciales, los cuales han desoído, de modo palmario, la doctrina constitucional establecida en relación con el derecho a la intimidad, y los restantes derechos fundamentales cuya vulneración es objeto de denuncia. Por último, también pone de relieve, como dato a tener en cuenta para apreciar la especial trascendencia constitucional, lo que denomina vulneración múltiple de derechos fundamentales en un mismo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fecha 11 de abril del 2013, se acordó la admisión a trámite de la demanda de amparo; a su vez, se solicitó de los órganos judiciales que intervinieron en el proceso la remisión de certificación o fotocopia adverada de las actuaciones correspondientes, así como la práctica de los emplazamientos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por el Procurador don Manuel Lanchares Perlado, el día 9 de septiembre del 2013, las entidades Sigla, S.A., y Sigla Ibérica, S.A., se personaron en el procedimiento. Por diligencia de ordenación, de fecha 3 de julio del 2013, se acordó tener por personado al referido Procurador, en la representación indicada, así como dar vista de las actuaciones recibidas a las partes personadas y al Ministerio Fiscal por plazo común de veinte días, de conformidad con lo dispuesto en el art.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día 24 de julio del 2013, la demandante ratificó íntegramente los términos del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las entidades demandadas presentó escrito de alegaciones el día 9 de septiembre del 2013. En primer lugar señala, como causa de inadmisión, la falta de transcendencia constitucional del recurso interpuesto. En apoyo del óbice procesal planteado, alega que las razones ofrecidas por la demandante no justifican la especial trascendencia constitucional del amparo solicitado y, por otro lado, se apunta que el presente caso no es susceptible de ser incardinado alguno de los supuestos enunciados en el fundamento jurídico segundo de la STC 155/2009, de 25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la parte demandada descarta la vulneración del derecho a la intimidad, habida cuenta que la empresa facilitó suficiente publicidad a la instalación de la cámara de seguridad, que la finalidad perseguida era legítima —la protección y vigilancia del patrimonio empresarial—, que el habitáculo donde se ubicó dicha cámara no era un vestuario y, por ende, la cámara fue colocada de manera que enfocara el lugar donde estaba instalada la caja fuerte. En resumen, la medida de vigilancia adoptada por la empresa fue proporcional y adecuada para el cumplimiento de una finalidad legítima y, además, no lesionó el derecho a la intimidad de la recurrente. En cualquier caso, añade, en el hipotético caso de que la actora se hubiera cambiado de ropa en la oficina donde se hallaba la caja buzón, tampoco cabría apreciar lesión del derecho a la intimidad, dado que la empresa tenía expresamente prohibido que dicho lugar se utilizara a modo de vestuario.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cuestiona que la falta de visionado del DVD en el acto del juicio, realmente haya lesionado el derecho a un proceso con todas las garantías y, además, haya causado efectiva indefensión, toda vez que ambas partes procesales tenían cabal conocimiento de su contenido, a lo que se suma el dato de que la recurrente no solicitó en tiempo y forma la exhibición del DVD, cuyo contenido, a criterio de la juzgadora, sólo resultaba relevante para acreditar la realidad de las sustracciones de los sobres, extremo este que fue debidamente comprobado a través de los fotogramas incorporados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tampoco considera que el hecho de que la juzgadora impidiera a la recurrente contestar a las preguntas de su Letrado, haya supuesto una lesión material del derecho de defensa. En tal sentido señala que, previsiblemente, dicho interrogatorio solamente habría tenido por objeto servir de instrumento de descargo, para lo cual la recurrente pudo hacer uso de otros elementos probatorios. Además, la juzgadora debió considerar innecesaria la práctica de dicho interrogatorio, habida cuenta que no existió vulneración de los derechos fundamentales por parte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día 30 de septiembre el Ministerio Fiscal evacuó el trámite de alegaciones que le fue conferido. En síntesis, el Ministerio público señala que los hechos probados, que fueron fijados por los órganos judiciales, no recogen los extremos en que la demandante fundamenta la vulneración del derecho a la intimidad, es decir, que algunos trabajadores se cambiaban de ropa en la oficina donde se hallaba el buzón de seguridad. Por ello, resulta imposible pronunciarse sobre la vulneración del derecho aludido, habida cuenta de la divergencia existente entre la versión que ofrece la demandante y el relato fáctico que recogen las Sentencias dictadas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pretendida vulneración del derecho a un proceso con todas las garantías (art. 24.1 CE) y el derecho a la prueba (art. 24.2 CE), el Ministerio Fiscal considera, tras haber procedido al visionado del soporte en que fue grabado el juicio oral, que el Letrado de la demandante propuso el visionado in situ de diferentes pasajes del material grabado por la cámara de seguridad, con identificación exacta de la hora, minuto y segundo. No obstante, el órgano judicial de instancia denegó el visionado solicitado, bajo la alegación de que lo único que interesaba al proceso eran los pasajes reproducidos en fotogramas de papel, en los que figuraba la extracción de los sobres que contenían dinero.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estando en juego la presunta vulneración de un derecho fundamental, la juzgadora estaba obligada a practicar la prueba en los términos interesados, prueba que, por otra parte, había sido admitida mediante la incorporación del DVD a las actuaciones. Por ello, al margen de cuál fuera en realidad el contenido de lo grabado por la cámara de seguridad, lo cierto es que, si se hubieran visionado las partes del DVD que la demandante interesó, las imágenes recogidas habrían sido objeto de valoración contradictoria por los intervinientes y, a su vez, el órgano judicial habría podido ponderar, desde las perspectiva del derecho fundamental invocado, si la lesión del referido derecho se produjo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tratándose de un medio de prueba admitido y útil para demostrar los hechos alegados por la demandante y, además, con notable relevancia para el resultado final del litigio, el Fiscal considera que el derecho fundamental a la prueba que reconoce el art.24.2 CE resultó lesionado y, en consecuencia, interesa el otorgamiento del amparo por vulneración del derecho anteriormente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12 de diciembre del 2013, se acordó señalar, para la deliberación y votación, el día 16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lo Social número 14 de los de Madrid, de fecha 2 de diciembre del 2010, recaída en el procedimiento número 823-2010, la dictada en sede de suplicación por la Sección Primera de la Sala de lo Social del Tribunal Superior de Justicia de Madrid, en fecha 8 de julio 2011 (recurso núm. 1888-2011) y contra el Auto de inadmisión dictado en el recurso de casación para la unificación de doctrina núm. 3388-2011, de fecha 5 de julio del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demandante denuncia la vulneración del derecho a la intimidad y a la propia imagen (art. 18.1 CE); el derecho a la tutela judicial efectiva sin padecer indefensión (art. 24.1 CE) y el derecho a un proceso con todas las garantías y a utilizar los medios de prueba pertinentes para su defensa (art. 24.2 CE). Dicha parte sostiene que la utilización como prueba de la grabación obtenida por la cámara de seguridad, a la sazón instalada en el habitáculo en que se hallaba el buzón que contenía la recaudación, vulneró el derecho a la intimidad de la declarante y el derecho a un proceso contra todas las garantías, habida cuenta que dicha habitación era utilizada como vestuario por los trabajadores. Añade que la denegación, por parte de la juzgadora de instancia, de la reproducción de determinados pasajes del DVD incorporado a las actuaciones vulneró el derecho de la demandante a un proceso con todas las garantías y a utilizar los medios de prueba para su defensa, puesto que, con tal denegación, se le impidió acreditar que la oficina donde estaba instalada la cámara de seguridad, era utilizada por los miembros del equipo gerencial para cambiarse de ropa. Por último, considera que inadmisión del interrogatorio de la demandante por parte de su Letrado, tras el interrogatorio efectuado por la parte demandada, conculcó el derecho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 las empresas Sigla, S.A., y Sigla Ibérica, S.A., la demandante no ha acreditado la especial trascendencia constitucional del recurso de amparo y, además, en el presente caso no concurre esa significada trascendencia. Por otro lado, no se ha producido ninguna de las vulneraciones señaladas por la demandante, toda vez que la cámara de seguridad instalada enfocaba directamente sobre el buzón que contenía la recaudación; la oficina donde se ubicó la cámara no era ningún vestuario y la empresa tenía prohibido cambiarse de ropa en dicho lugar; por último, el hecho de que al Letrado de la parte demandante le fuera impedido repreguntar a esta última no le originó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no cabe pronunciarse con certidumbre sobre la vulneración del derecho a la intimidad, ni sobre la consecuente nulidad de las grabaciones obtenidas por la cámara de seguridad, toda vez que los hechos que recogen las Sentencias dictadas por los órganos judiciales difieren sustancialmente de lo alegado por la recurrente, pues no reflejan que la oficina donde estaba instalada la cámara de seguridad fuera un lugar en el que se cambiaran de ropa los miembros del equipo gerencial.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para el Fiscal sí ha existido vulneración del derecho fundamental a la prueba (art. 24.2 CE), en tanto que a la demandante le fue impedido acreditar, al no acceder la juzgadora de instancia a la exhibición de los pasajes del DVD señalados por dicha parte, los hechos que esta última pretendía demostrar; es decir, que la oficina antes mencionada era utilizada como vestuario y, que tanto la recurrente como otros trabajadores aparecían, en las imágenes incorporadas al DVD, cambiándose de 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 adentrarnos en el análisis del fondo de la cuestión sometida a enjuiciamiento, debe abordarse el óbice procesal señalado por la representación procesal de Sigla, S.A., y Sigla Ibérica, S.A., respecto de la falta de justificación de la especial trascendencia constitucional del recurso de amparo, así como de la efectiva ausencia de dicha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cumple decir que el análisis de la justificación de la especial trascendencia constitucional del recurso también puede verificarse en el trámite en que nos hallamos. Según doctrina reiterada de este Tribunal, “los defectos insubsanables de que pudiera estar afectado el recurso de amparo no resultan sanados porque la demanda haya sido inicialmente admitida a trámite. Por consiguiente, la comprobación de los presupuestos para la viabilidad del recurso pueden volverse a abordar o reconsiderarse en la Sentencia, de oficio o a instancia de parte, dando lugar, en su caso, a un pronunciamiento de inadmisión por falta de tales presupuestos, criterio que también rige cuando se trata de la carga de justificación de la especial trascendencia constitucional que corresponde al recurrente” (SSTC 69/2011 de 16 de mayo, FJ 2 y 143/2011, de 26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 recordar que la justificación de ese requisito “se configura, no sólo como una carga procesal de la parte, sino también como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69/2011, de 16 de mayo, FJ 3). Su ausencia es insubsanable toda vez que ‘la interposición del recurso de amparo está sujeta a plazos de caducidad preclusivos, que no pueden ser reabiertos para dar cumplimiento a un requisito que afecta directamente a la determinación misma de la pretensión deducida en el recurso de amparo’” (STC 176/2012, de 15 de octubre, FJ 3). Asimismo, hemos de señalar que en la STC 155/2009, de 25 de junio, FJ 2 se identificaron, sin ánimo exhaustivo, determinados supuestos propiciadores de la apreciación de la especial trascendencia constitucional, sin perjuicio del perfil abierto de ese concepto, así como de los tres criterios que el art. 50.1 b) de la Ley Orgánica del Tribunal Constitucional (LOTC) ofrece.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análisis del escrito de demanda, no parece que la recurrente haya justificado del mejor modo posible la concurrencia del requisito procesal tratado en este apartado. No obstante, es de apreciar el esfuerzo dialéctico realizado para satisfacer la carga impuesta por el art. 49.1 LOTC, lo que posibilita la aplicación al caso de la argumentación expuesta en la STC 17/2011, de 28 de febrero, FJ 2, en un supuesto en que, tras la admisión a trámite de la demanda de amparo, el demandado también planteó la inobservancia del requisito a que se ha hecho mención: “También debe considerarse que el deber de redactar la demanda con claridad y precisión (art. 49.1 LOTC) y, en lo que ahora interesa, incorporar de modo suficiente alegaciones tendentes a justificar la especial trascendencia constitucional del recurso, tiene un alcance instrumental, en cuanto se dirige a proporcionar al Tribunal elementos de juicio para decidir sobre la admisibilidad de la demanda; si ab initio el Tribunal se consideró suficientemente ilustrado, no cabe sino hacer un uso prudente de la facultad de inadmitir posteriormente la demanda por meros defectos en el modo de redactarla”. En fin, ha de considerarse que la recurrente ha cumplimentado, siquiera sea mínimamente, el requisito exigido por 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 bien el recurrente debe satisfacer necesariamente la carga de justificar la especial trascendencia constitucional del recurso, corresponde a este Tribunal apreciar la concurrencia de la especial trascendencia constitucional ad casum pues, según doctrina consolidada de este órgano, “En efecto, es a este Tribunal a quien corresponde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criterios que ha desarrollado la STC 155/2009, de 25 de junio, FJ 2.” (STC 183/2011,de 21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estadio anterior del procedimiento, este Tribunal consideró acreditada la especial trascendencia del recurso de amparo sometido a enjuiciamiento y, por ello, se acordó su admisión. El criterio entonces seguido por este Tribunal se mantiene inalterado, principalmente por las singularidades que reviste el presente caso en relación con el derecho constitucional a la práctica de la prueba, la flexibilidad con que debe de ser valorada la concurrencia de ese requisito y, asimismo, en atención a la prudencia con que debe conducirse este Tribunal para apreciar la falta de ese requisito en el trámite actual. Por tanto, debe rechazarse la objeción planteada por la parte demandada sobre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planteado por la demandada, procede a continuación abordar las diferentes cuestiones de fondo planteadas en el presente recurso. Siguiendo el orden establecido en la demanda, el primer aspecto que la recurrente somete a la consideración de este Tribunal versa sobre la vulneración del derecho a la intimidad y la consiguiente nulidad de las grabaciones obtenidas por la cámara de seguridad. Como con acierto pone de manifiesto el Fiscal, el relato fáctico que los órganos judiciales han considerado probado difiere sustancialmente de la versión que ofrece la demandante, habida cuenta que tanto la Sentencia del Juzgado de lo Social número 14, como la de la Sala de lo Social del Tribunal Superior de Justicia de Madrid, la cual deja incólumes los hechos probados fijados en la instancia, no sólo no contemplan que el cuarto donde se encontraba el buzón de seguridad fuera utilizada por el personal para cambiarse de ropa, sino que, en el fundamento jurídico cuarto de la Sentencia dictada por el Juzgado de lo Social, expresamente se indica, en base a lo manifestado por los testigos, que el referido habitáculo estaba destinado exclusivamente a servir de oficina, y a los empleados les estaba prohibido comer o cambiarse de 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ese panorama, este Tribunal no puede emitir un pronunciamiento sobre la eventual vulneración del derecho a la intimidad, y la consiguiente nulidad de las grabaciones, que se denuncia en la demanda, toda vez que el art. 44.1 b) LOTC proscribe que el Tribunal Constitucional pueda entrar a conocer sobre los hechos que dieron lugar al proceso sustanciado ante el órgano judicial. Sobre ese particular, este Tribunal ha afirmado que “[e]l recurso de amparo no es una nueva instancia revisora de los hechos afirmados por los órganos judiciales, sino que salvo casos excepcionales en que éstos sean irrazonables, arbitrarios o carentes de todo apoyo en las actuaciones judiciales, la apreciación y valoración de los mismos, corresponde a los Jueces y Tribunales en el ejercicio de la potestad jurisdiccional que, de forma exclusiva y excluyente, les atribuye el artículo 117.3 de la CE” (STC 7/1993, de 12 de febrero, FJ 5). De manera elocuente la STC 62/1982, de 17 de noviembre, FJ 3 sostiene que “[d]e ahí que la competencia del Tribunal Constitucional sea en este caso de carácter limitado, ya que aparte de otros requisitos, el artículo 44.1 b) de la LOTC exige que la violación del derecho o libertad sea imputable de modo inmediato y directo a una acción u omisión del órgano judicial con independencia de los hechos que dieron lugar al proceso acerca de los que en ningún caso entrará a conocer el Tribunal Constitucional. Es por tanto, obligado para nosotros el partir de los hechos que dieron lugar al proceso declarados probados por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doctrina trascrita y ante la falta de reconocimiento expreso por parte de los órganos jurisdiccionales, de los extremos en que la demandante funda la invocada vulneración del derecho a la intimidad y la consecuente nulidad de las imágenes obtenidas por la empresa demandada, no cabe emitir pronunciamiento alguno sobre las referidas pretensiones, lo cual no obsta para que, a continuación, se aborde la temática suscitada en relación con la denegación del visionado de los pasajes del DVD interesados por la demandante en el juicio oral. Este aspecto es tributario de un tratamiento independiente respecto del anterior motivo y, además, la respuesta que sobre el mismo ofrezca este Tribunal será determinante para que, en un futuro, pueda ser o no acreditada la realidad de los hechos descritos en la demanda, en relación con las imágenes grabadas con la cámara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DVD a que se ha hecho mención fue admitido como prueba e incorporado a las actuaciones. La admisión y práctica de dicha prueba encuentra apoyatura legal en las previsiones contenidas en el art. 90.1 del Real Decreto Legislativo 2/1995, de 7 de abril, por el que se aprueba el texto refundido de la Ley de procedimiento laboral —norma procesal aplicable en el tiempo— y, en lo no expresamente previsto, en lo establecido en los arts. 299.2, 382 y concordantes de la Ley de enjuiciamiento civil (LEC), dada la expresa supletoriedad de esta última norma, contemplada en su art.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contenido de dicho soporte no fue exhibido en el acto del juicio oral, pese a que la demandante señaló los concretos pasajes de la grabación que pretendía que fueran visionados. Tal solicitud fue rechazada por la juzgadora, quien expresamente manifestó, y así se recoge en el acta del juicio oral, que a los efectos del proceso sometido a enjuiciamiento sólo interesan los pasajes que reflejan la sustracción de los sobres del interior del buzón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a la prueba, este Tribunal ha tenido ocasión de establecer doctrina sobre su alcance instrumental. Según establecimos en la STC 88/2004, de 28 de mayo, FFJJ 3 y 4, “[e]ste Tribunal ha puesto no obstante de relieve ‘las íntimas relaciones del derecho a la prueba con otros derechos garantizados en el art. 24 CE. Concretamente, en nuestra doctrina constitucional hemos hecho hincapié en la conexión de este específico derecho constitucional con el derecho a la tutela judicial efectiva (art. 24.1 CE), cuyo alcance incluye las cuestiones relativas a la prueba (SSTC 89/1986, de 1 de julio, FJ 2; 50/1988, de 22 de marzo, FJ 3; 110/1995, de 4 de julio, FJ 4; 189/1996, de 25 de noviembre, FJ 3; y 221/1998, de 24 de noviembre, FJ 3), y con el derecho de defensa (art. 24.2 CE), del que es inseparable (SSTC 131/1995, de 11 de septiembre, FJ 2; 1/1996, de 15 de enero, FJ 2; y 26/2000, de 31 de enero, FJ 2)’ (STC 19/2001, de 29 de enero, FJ 4; y, en el mismo sentido, STC 133/2003, de 30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reseñadas SSTC 19/2001 y 133/2003 apuntábamos que “ha sido justamente esta inescindible conexión (con los otros derechos fundamentales mencionados, en particular el derecho a obtener una tutela judicial efectiva), la que ha permitido afirmar que el contenido esencial del derecho a utilizar los medios de prueba pertinentes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(por todas, STC 37/2000, de 14 de febrero,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art. 24.2 CE, la STC 76/2010, de 18 de noviembre, FJ 4, recuerda cuál es el concreto contenido del derecho constitucional a la utilización de los medios de prueba pertinentes para el ejercicio del derecho de defensa: “En efecto, este Tribunal ha destacado de manera reiterada que el alcance de dicha garantía queda condicionado por su carácter de derecho constitucional de naturaleza procedimental, lo que exige que, para apreciar su vulneración, quede acreditada la existencia de una indefensión constitucionalmente relevante, resultando necesario demostrar que la actividad probatoria que no fue admitida o practicada era decisiva en términos de defensa, esto es, que hubiera podido tener una influencia decisiva en la resolución del pleito, por ser potencialmente trascendente para el sentido de la resolución. Igualmente hemos sostenido que tal situación de indefensión debe ser justificada por el propio recurrente en amparo en su demanda, pues la tarea de verificar si la prueba es decisiva en términos de defensa y, por tanto, constitucionalmente trascendente, no puede ser emprendida por este Tribunal Constitucional mediante un examen de oficio de las circunstancias concurrentes en cada caso concreto, sino que exige que el solicitante de amparo haya alegado y fundamentado adecuadamente dicha indefensión material en la demanda, habida cuenta de que, como es notorio, la argumentación recae sobre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la referida Sentencia añade: “Esta carga de la argumentación se traduce en la doble exigencia de que el demandante de amparo acredite, tanto la relación entre los hechos que se quisieron y no se pudieron probar y las pruebas inadmitidas o no practicadas, como el hecho de que la resolución judicial final podría haberle sido favorable de haberse admitido y practicado dichas pruebas, quedando obligado a probar la trascendencia que la inadmisión o la ausencia de la práctica de la prueba pudo tener en la decisión final del proceso. De no constatarse la circunstancia de que la prueba inadmitida o no practicada era decisiva en términos de defensa, resultará ya evidente ab initio, sin necesidad de ulterior análisis, que no habría existido la lesión denunciada, puesto que, como hemos señalado, el ámbito material protegido por el derecho fundamental a utilizar los medios de prueba pertinentes no abarca las meras infracciones de la legalidad procesal que no hayan generado una real y efectiva indefensión (entre las últimas, SSTC 185/2007, de 10 de septiembre, FJ 2; y 258/2007, de 18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desde tiempo atrás este Tribunal ha proclamado que la inejecución de una prueba admitida a trámite equivale a su inadmisión, y así, la STC 147/1987 de 25 de septiembre, FJ 3, sostuvo que “el efecto de la inejecución de la prueba es o puede ser el mismo que el de su inadmisión previa. La no práctica equivale, pues, objetivamente a una inadmisión y, dadas las circunstancias, lógicamente no motivada o fundada. Tal peculiaridad, no impide que sea aplicable al caso la doctrina reiterada del Tribunal sobre el derecho a utilizar los medios pertinentes para la propia defensa en cuya aplicación la cuestión se centra en valorar la relevancia de la omisión de la actividad judicial para el derecho constitucional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 doctrina de este Tribunal que la incorrecta práctica de una prueba admitida puede revestir relevancia constitucional, pues como refleja, entre otras, la STC 101/1999, de 31 de mayo; FJ 5, “[d]e ahí que para que este Tribunal pueda apreciar la referida lesión constitucional se venga exigiendo, por una parte, que sea el recurrente quien demuestre la relación entre los hechos que se quisieron y no se pudieron probar y las pruebas inadmitidas o, como ocurre en este caso indebidamente practicadas y, por otro, que argumente de modo convincente que, de haberse practicado la prueba omitida o si se hubiera practicado correctamente la prueba admitida, la resolución final del proceso hubiera podido ser distinta pues sólo en tal caso —comprobado, que el fallo pudo, acaso, haber sido otro si la prueba se hubiera admitido— podrá apreciarse también el menoscabo efectivo del derecho del recurrente” (SSTC 147/1987; 357/1993, de 29 de noviembre; 1/1996; 217/1998 y 219/1998,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la doctrina transcrita en el apartado anterior, debe examinarse si las decisiones impugnadas en el recurso de amparo han conculcado el derecho a la prueba reconocido en el art. 24.2 CE. Aun cuando el esquema seguido en el recurso de amparo adolece de la deseable claridad y orden expositivo, lo cierto es que en su tenor queda reflejado cuál era el principal objetivo perseguido a través del visionado del DVD incorporado a las actuaciones; a saber, la comprobación, en el contexto del juicio oral, de que la oficina donde se hallaba instalada la cámara de seguridad era utilizada como vestuario por algunos empleados de la empresa. De la constatación de ese dato fáctico deriva, según el discurso seguido por la demandante, la nulidad de la grabación efectuada por la cámara de seguridad —de cuyas imágenes se sirvió la parte demandada para justificar la decisión extintiva de la relación laboral—, habida cuenta que tales imágenes fueron obtenidas con vulneración del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esa perspectiva, resulta inconcusa la relevancia del visionado del DVD, de cara a la acreditación del dato en que la demandante funda la vulneración del derecho a la intimidad. Ciertamente, la proyección de las imágenes reclamadas por la parte demandante constituye un medio de notable potencial probatorio para dotar de verosimilitud a la afirmación sostenida por la actora, acerca del uso que se daba a la habitación donde se hallaba la cámara. De hecho, los pronunciamientos judiciales descartaron la lesión del derecho fundamental a la intimidad en virtud de lo declarado por los testigos que, a instancia de la parte demandada, depusieron en el acto del juicio oral, pero no tuvieron en cuenta el contenido de las imágenes a que se refiere la demandante, pues en ninguno de los apartados de la Sentencia figura mención alguna sobre la certeza o falsedad de lo afirmado, respecto del local donde se efectuó la grabación.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apuntado anteriormente, no procede emitir pronunciamiento alguno sobre la posible lesión del derecho a la intimidad con base en los hechos que la demandante refiere. Es más, ni siquiera este Tribunal debe alumbrar conclusión alguna ante la hipótesis de que, efectivamente, los hechos relatados en la demanda de amparo fueran ciertos, pues es necesario preservar a toda costa la subsidiariedad propia del recurso de amparo. Ahora bien, sobre lo que sí podemos y debemos pronunciarnos, es acerca de la especial relevancia del dato que la demandante pretendía acreditar a través de la exhibición de las imágenes grabadas, vista desde la perspectiva del derecho fundamental cuya lesión fue debidamente invocada. En ese sentido, hemos de afirmar que, al ser denegada dicha exhibición, se impidió a la recurrente la posibilidad de probar el sustrato fáctico en que fundamentó la referida lesión que, a la postre, supuso una indebida restricción del derecho a la prueba, dada la inejecución parcial de un medio probatorio que fue admitido e incorporado a las actuaciones, tesitura esta que resulta equiparable a los supuestos de inejecución de las pruebas cuya admisión ha sido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el dato relativo a si la oficina donde se obtuvieron las imágenes era utilizada como vestuario no fue ajeno al debate entablado en el juicio oral. Según figura en la grabación del acto del plenario, la parte demandada y los dos testigos que comparecieron a declarar negaron tal extremo. Sin embargo, pese a la insistencia de la parte actora, particularmente puesta de manifiesto tras la declaración de uno de los testigos, la juzgadora de instancia rechazó que el DVD fuera visionado, bajo la justificación anteriormente detallada. Tal decisión cercenó la posibilidad de acreditar cuál era el uso dado a la oficina donde estaba colocado el buzón de seguridad, e incluso, someter a escrutinio la credibilidad de los testigos que declararon en el acto del juicio. A su vez, el razonamiento ofrecido por el órgano judicial para denegar la proyección del DVD no satisface el estándar de motivación reforzada exigido por la doctrina constitucional, pues no tuvo en cuenta que la solicitud formulada por la parte actora era esencial para acreditar la vulneración del derecho fundamental a la intimidad y, por ende, la nulidad de las grabaciones efectuadas por la cámara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decisión adoptada por el órgano judicial de instancia abortó cualquier posibilidad de acreditar el elemento fáctico de la lesión del derecho fundamental denunciada, todo ello sin perjuicio de la relevancia y significación jurídica que el órgano judicial hubiera podido otorgar a ese dato, para el caso de que su certeza hubiera quedado comprobada mediante el visionado del DVD. Por otra parte, las consecuencias de la decisión adoptada por la juzgadora a quo tuvieron reflejo en la Sentencia dictada en suplicación, dado que la Sala refutó la vulneración del derecho fundamental a la intimidad, principalmente porque los hechos probados recogidos en la instancia rechazan que la oficina fuera utilizada a modo de vestuario y, además, porque los fotogramas incorporados a actuaciones —que fueron extraídos del DVD— no adveran esa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reconocerse la vulneración del derecho a utilizar los medios de prueba para su defensa (art. 24.2 CE) y, por ello, resulta obligado el otorgamiento del amparo. El restablecimiento de ese derecho requiere la anulación de las Sentencias dictadas por el Juzgado de lo Social y la Sala de lo Social del Tribunal Superior de Justicia de Madrid, y la retroacción de las actuaciones al momento de resolver sobre la admisión y práctica de la prueba en el acto del juicio oral, a fin de adoptar una decisión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También se denuncia la vulneración del derecho a un proceso con todas las garantías (art. 24.1) y del derecho de defensa (art. 24.2), en tanto que, en el acto del juicio oral, la juzgadora no permitió que el Letrado de la demandante formulará pregunta alguna a su cliente, una vez finalizado el interrogatorio que llevó a cabo el Letrado de la parte demandada. El art. 306.1 LEC, de aplicación supletoria al caso, reconoce al abogado de la propia parte el derecho a formular nuevas preguntas que se reputen conducentes para determinar los hechos, sin perjuicio de la facultad del juzgador para repeler las preguntas que no sean pertinentes o útiles. Este precepto supuso una innovación, que se corresponde con la pretensión del legislador de que la declaración de las partes en el procedimiento se produzca sobre las preguntas formuladas en un interrogatorio libre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al Letrado de la parte demandante no le fue permitido efectuar ninguna pregunta a su cliente; es más, cuando la recurrente respondió a la primera de las preguntas que su Letrado hizo constar, de cara a la interposición de un recurso, la juzgadora le indicó que debía guardar silencio y no responder. En fin, el órgano judicial privó de la posibilidad de ejercitar, a la parte demandante, un derecho reconocido por la normativa de aplicación, sin siquiera valorar la eventual pertinencia y utilidad de las preguntas formuladas y, asimismo, sin ofrecer una argumentación razonada sobre los motivos en que basó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doctrina constitucional traída a colación en otros pasajes de esta Sentencia, y dado que las preguntas que el Letrado de la demandante pretendía realizar guardan relación con hechos concernidos por el debate procesal, especialmente con la pretendida vulneración del derecho a la intimidad, debe reconocerse la vulneración del derecho defensa reconocido en el art. 24.2 CE. Ahora bien, como la estimación del motivo anteriormente analizado producirá la retroacción del procedimiento, la reparación que podría otorgar este Tribunal sólo tendría efectividad real en la hipótesis de que se reprodujera el escenario del primer juicio, es decir si la parte demandada volviera a solicitar el interrogatorio del demandante, lo cual no deja de ser un acontecimiento futuro e incierto.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basta con proclamar la vulneración del derecho mencionado y, en consecuencia, reconocer el derecho que asiste a la demandante a ser interrogada por su Letrado, conforme a lo previsto en el art. 306 LEC, sin que ello suponga merma alguna de las facultades de control del órgano judicial reconocidas en la normativa procesal.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Liliana del Cisne Romero Salas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defensa y a utilizar los medios de prueba pertinentes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las Sentencias de 2 de diciembre de 2010 y 8 de julio de 2011 dictadas, respectivamente, por el Juzgado de lo Social de Madrid núm. 14 y la Sección Primera de la Sala del Tribunal Superior de Justicia de Madrid, retrotrayendo las actuaciones al momento procesal oportuno, a fin de que el citado Juzgado se pronuncie sobre el visionado del DVD interesado por la recurrente y, eventualmente, sobre las preguntas que le formule su propio Letrado, con observancia de lo establecido en los fundamentos jurídicos sexto y séptimo.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