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1231-2013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marzo de 2013 tuvo entrada en el Registro General de este Tribunal un escrito del Secretario Judicial del Juzgado de lo Social núm. 34 de Madrid al que se acompaña, junto con el testimonio del procedimiento núm. 407-2012, sobre despido, que se tramita ante dicho Juzgado, el Auto de 14 de enero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3 de abril de 2012, don Francisco Villa Marín presentó demanda de despido frente a Lonasa Pinto, S.A., en la que solicitaba al Juzgado de lo Social que la extinción por causas objetivas que le había sido notificada con efectos de 17 de febrero de 2012 fuera declarada despido nulo, o subsidiariamente,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9 de abril de 2012 en el Juzgado de lo Social núm. 34 de Madrid, que por decreto de 11 de abril de 2012 acordó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4 de septiembre de 2012, concluso el procedimiento y dentro del plazo para dictar sentencia, el Magistrado-Juez dictó providencia el 25 de septiembre de 2012,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el Magistrado-Juez comenzaba explicando que, en el caso enjuiciado, la extinción debía ser calificada judicialmente como improcedente, aduciendo las razones que a su juicio conducen a esta calificación, y asimismo, también indicaba que, de acuerdo con la fecha de efectos de la extinción —17 de febrero de 2012—, las consecuencias de dicha calificación de improcedencia son las previstas en el texto refundido de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14 de enero de 2013,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parte del trabajador demandante se presentó escrito registrado el 23 de octubre de 2012, en el que afirmaba compartir la argumentación expresada en la providencia respecto a la inconstitucionalidad del Real Decreto-ley 3/2012. En la medida en que el planteamiento de la cuestión de inconstitucionalidad conlleva la suspensión del procedimiento ex art. 35 LOTC, sus consideraciones se dirigían a proponer al órgano judicial la adopción de una medida cautelar, análoga a la prevista en el art. 230 de la Ley 36/2011, dirigida a garantizar el pago por la empresa de la cantidad correspondiente a la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Lonasa Pinto, S.A., en su condición de empresa demandada, presentó escrito registrado el 25 de octubre de 2012, en el que manifestaba su oposición al planteamiento de la cuestión de inconstitucionalidad. De un lado, descartaba la vulneración del art. 1.3 CE por haberse sometido el Real Decreto-ley 3/2012 al trámite parlamentario de convalidación previsto en el art. 86.2 CE, y asimismo negaba que se haya conculcado el art. 86.1 CE, dado que cabe apreciar la situación de extraordinaria y urgente necesidad a la vista de los datos reflejados en su exposición de motivos e, igualmente, entendía que concurre la exigible conexión entre las necesidades alegadas y las medidas adoptadas. De otro lado, tampoco observaba que la disposición transitoria quinta del Real Decreto-ley 3/2012 incurra en arbitrariedad y consiguiente lesión del art. 9.3 CE, pues entendía que el sistema de indemnización tasado proporciona seguridad jurídica, habiéndose justificado la reducción de la indemnización por razones de fomento de la contratación; asimismo, respecto a la denunciada vulneración del art. 24.1 CE, el escrito ponía de relieve que la providencia no explica por qué la disposición impide la efectividad de la tutela judicial cuando el Real Decreto-ley 3/2012 no limita el acceso de los ciudadanos a los tribunales ni su derecho a la obtención de una Sentencia fundada en Derecho. Finalmente, tampoco la empresa compartía las alegaciones de la providencia relativas al art. 18.8 del Real Decreto-ley 3/2012, negando arbitrariedad en la decisión legislativa de limitar el abono de salarios de tramitación en caso de opción por la readmisión y no en la extinción indemnizada.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registrado el 31 de octubre de 2012, el Fiscal presentó sus alegaciones, en las que exponía que, a su juicio, concurrían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lo Social núm. 34 de Madrid dictó Auto de 14 de enero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se disponía la suspensión provisional del plazo para dictar Sentencia hasta que el Tribunal Constitucional se pronunciara sobre la admisión de la cuestión, y asimismo, se ordenaba se citara a las partes a comparecencia a fin de adoptar medidas no nucleares. Dicha comparecencia tuvo lugar el 22 de febrero de 2013, según consta en las actuaciones remitidas por el Juzgado de lo Social núm. 34 de Madrid, tras el requerimiento efectuado por este Tribunal, mediante providencia de 9 de julio de 2013, para que indicara y, en su caso, aportara las resoluciones dictadas en el procedimiento 407-2012 con posterioridad al Auto de 14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 fecha 25 de febrero de 2013, el Juzgado de lo Social núm. 34 de Madrid dictó nuevo Auto de “medidas provisionales no nucleares”, en el que, tras fijar los hechos probados del litigio —incluida la antigüedad del trabajador en la empresa desde 22 de octubre de 1974 y la constatación de que la empresa no había puesto a su disposición la indemnización extintiva cuantificada en 24.646,45 €—, razona que la extinción debe ser calificada judicialmente como improcedente. En este mismo Auto,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Lonasa Pinto Sociedad Anonima a que opte entre readmitir con mantenimiento de la relación laboral y abono de los salarios dejados de percibir desde el día siguiente al despido y hasta la fecha en que la reincorporación tenga lugar efectivamente o resolver el contrato indemnizando al trabajador despedido don Francisco Villa Marín en la suma de ochenta y seis mil doscientos cincuenta y nueve euros con sesenta centimos de euro).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 por readmitir al trabajador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demandada deberá además satisfacerle por el concepto de intereses moratorios el importe resultante de aplicar el interés legal del dinero a la indemnización extintiva de 24.646,45 euros en el periodo comprendido entre el 17 de Febrero de 2012 y el de dictado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Entre las actuaciones producidas con posterioridad al Auto de 25 de febrero de 2013, mediante escrito registrado el 4 de abril de 2013, Lonasa Pinto, S.A., comunicó al Juzgado su opción en favor de la readmisión del trabajador, si bien, mediante diligencia de ordenación del Juzgado de 16 de mayo de 2013 se consideró que dicho escrito se había presentado más allá de los cinco días siguientes a la notificación de la Sentencia, razón por la que se estimó efectuada tácitamente la opción en favor de la readmisión, conforme al art. 110 de la Ley reguladora de la jurisdicción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el 14 de mayo de 2013, el trabajador interpuso demanda de incidente de no readmisión. Mediante Auto de 23 de mayo de 2013, y al no constar que la empresa demandada hubiera procedido a la readmisión, el Magistrado-Juez acordó despachar orden general de ejecución. Tras las correspondientes actuaciones, por Auto de 12 de julio de 2013 se declaró que, aunque la empresa sí procedió en plazo a efectuar opción por la readmisión, no comunicó al trabajador la fecha de su reincorporación al trabajo ni dicha readmisión se ha producido, de ahí que, en virtud del art. 281 de la Ley reguladora de la jurisdicción social, el órgano judicial estima la demanda incidental del trabajador y, “con el mismo carácter provisional a expensas de lo que pudiere resolver el Tribunal Constitucional”, decide “resolver en esta fecha la relación contractual condenando a la Mercantil ejecutada a que satisfaga a la ejecutante la indemnización rescisoria total de ochenta y seis mil doscientos cincuenta y nueve euros con sesenta céntimos de euro” y también “condenar a la Empresa a que satisfaga por el concepto de salarios de tramitación el importe total de treinta y cuatro mil novecientos ochenta y tres euros con seis céntimos de euro, correspondientes al período comprendido entre el día siguiente al despido y el día de esta resolución (511 días)” —con la condena a que mantenga al trabajador en situación de alta durante el expresado período de tramitación—, declaraciones a las que une también la condena a abonar determinadas cuantías en concepto de indemnización compensadora de la falta de preaviso y por intereses moratorios, así como la condena al abono de las costas del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14 de enero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se centra en el análisis de los juicios de aplicabilidad y relevancia. Al respecto razona los motivos por los que considera que la extinción enjuiciada debe ser calificada como despido improcedente, señalando que, atendida la fecha de efectos de la extinción —17 de febrero de 2012—, las consecuencias de dicha calificación deben ser las previstas en el texto refundido de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y señalar que con ella se reduce de manera significativa la cuantía de las indemnizaciones por despido improcedente, el Magistrado-Juez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septiembre de 2013, la Sección Primera de este Tribunal acordó, a los efectos que determina el art. 37.1 LOTC, oír al Fiscal General del Estado para que, en el plazo de diez días, alegase lo que considerara conveniente acerca de la admisibilidad de la presente cuestión de inconstitucionalidad, en relación con el Auto de 25 de febrero de 2013 dictado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22 de octubre de 2013, en el que interesa la inadmisión a trámite de la cuestión de inconstitucionalidad planteada, por carecer de objeto al haberse resuelto el fondo de la acción ejercitada.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dispone en el Auto de planteamiento convocar a las partes a una comparecencia y, tras celebrarse esta, dicta un Auto denominado de medidas provisionales no nucleares, en el que resuelve calificar el despido como improcedente y conceder a la demandada la opción entre la readmisión o la condena al abono de una indemnización de 86.259,60 €.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los salarios de tramitación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de 14 de enero de 2013 y de 25 de febrero de 2013 es la voluntad renuente a la adopción de la medida dispuesta en el art. 35.3 LOTC, consistente en la suspensión del procedimiento hasta la definitiva resolución de la cuestión por el Tribunal Constitucional. A su juicio, afirmar que lo resuelto por el Auto de 25 de febrero de 2013 son meras cuestiones no nucleares no puede sino calificarse como un ejercicio de voluntarismo estéril que no oculta la realidad de la continuación del procedimiento y la resolución sobre el fondo de la pretensión deducida por el trabajador. Por tal razón expone que la actual cuestión presenta una manifiesta carencia de objeto, que debe llevar 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por apreciar que carece de objeto al haberse resuelto el fondo de la acción ejercitada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guarda claras similitudes con la núm. 438-2013 planteada por el mismo órgano judicial. La mencionada cuestión ha sido inadmitida a trámite por el ATC 277/2013, de 3 de diciembre, al que hemos de remitirnos.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Debemos recordar, en primer lugar, que el hecho de que la redacción dada por el Real Decreto-ley 3/2012 a los preceptos objeto del presente procedimiento haya sido sustituida por la establecida en la Ley 3/2012, de 6 de julio, sobre medidas urgentes para la reforma del mercado laboral no conlleva, por sí sola, la pérdida del objeto de la cuestión planteada pues, atendidas las fechas de entrada en vigor de ambas normas,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así como a los amplios términos empleados respecto a dos de las normas cuestionadas. No olvidemos que “la cuestión de inconstitucionalidad no es un instrumento procesal para buscar una depuración abstracta del Ordenamiento” (STC 235/2007, de 7 de noviembre, FJ 2; o SSTC 55/2010, de 4 de octubre, FJ 2;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El resultado de dicho examen es que, por las mismas razones que en el caso examinado en el referido ATC de 3 de diciembre de 2013, FJ 2, el objeto de la cuestión de inconstitucionalidad planteada, tanto en relación con la utilización del instrumento normativo del real decreto-ley (art. 86.1 CE) como respecto a las específicas dudas de contenido elevadas (arts. 9.3, 24.1 CE, y en su caso, art. 35.1 CE), ha de quedar limitado al apartado 2 de la disposición transitoria quinta del Real Decreto-ley 3/2012, por el que se fija el criterio de cálculo de la indemnización por despido improcedente de los contratos formalizados antes de la entrada en vigor de este Real Decreto-ley, así como al art. 18.8 de dicho Real Decreto-ley 3/2012, por el que se da nueva redacción al art. 56.2 del texto refundido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objeto de la cuestión, cumple poner ahora de manifiesto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o el abono de la cuantía indicada, constituye una resolución sobre el fondo de la pretensión deducida en el proceso y exterioriza la renuencia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examen de dicho óbice atenderemos al ATC 277/2013, FJ 3, cuyas apreciaciones y conclusiones resumimos a continuación, procediendo a su aplicación en el supuesto ahora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hemos admitido que el órgano judicial a quo puede adoptar las medidas cautelares precisas para asegurar las resultas del juicio o incluso los efectos de la futura Sentencia de este Tribunal resolviendo la cuestión, sin que tampoco exista obstáculo para que lleve a cabo otros actos de instrucción y de ordenación del proceso, se ha exigido que “no guarden relación con la validez de la ley cuestionada, pues el proceso de fondo sigue pendiente ante él en situación procesal de detención” (ATC 313/1996, 29 octubre, FJ 2; ATC 186/2009, 16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tras el Auto de planteamiento de la cuestión, el órgano judicial ha dictado un nuevo Auto en que declara la improcedencia del despido y condena a la empresa demandada a que, en el plazo de cinco días, opte entre readmitir al trabajador con abono de los salarios dejados de percibir o resolver el contrato con el pago de la indemnización indicada. Con esa decisión, el Magistrado-Juez está haciendo directa aplicación de las normas del Real Decreto-ley 3/2012 que son objeto de la cuestión de inconstitucionalidad, con las consecuencias descritas en los antecedentes —en especial, la posterior estimación del incidente de no readmisión interpuesto por el trabajador y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