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30 de enero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5657-2010 planteada por la Sala de lo Civil y Penal del Tribunal Superior de Justicia de Galicia en relación con la disposición adicional tercera de la Ley 2/2006, de 14 de junio, de Derecho civil de Galicia, por posible infracción de los arts. 9.3, 10.1, 14 y 149.1.8 CE. Han comparecido y formulado alegaciones el Abogado del Estado, el Parlamento de Galicia, la Xunta de Galicia y el Fiscal General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julio de 2010 se registró en este Tribunal Constitucional un oficio de la Sala de lo Civil y Penal del Tribunal Superior de Justicia de Galicia, fechado el 8 de julio de 2010, al que se acompañaba Auto del mismo órgano jurisdiccional, de 30 de junio de 2010, en el que se acuerda plantear cuestión de inconstitucionalidad en relación con la disposición adicional tercera de la Ley 2/2006, de 14 de junio, de Derecho civil de Galicia por posible infracción de los arts. 9.3, 10.1, 14 y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primera instancia de Chantada (Lugo), se presentó demanda solicitando la declaración de la existencia de una unión de hecho, así como de una comunidad de bienes análoga a la sociedad de gananciales y se demandaba su disolución y liquidación. La actora fundamentaba jurídicamente su pretensión en la disposición adicional tercera de la Ley 2/2006, de 14 de junio, de Derecho civil de Galicia, que establecía: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los efectos de la aplicación de la presente Ley, se equiparan al matrimonio las relaciones maritales mantenidas con intención o vocación de permanencia, con lo que se extienden a los miembros de la pareja los derechos y las obligaciones que la presente ley reconoce a los cónyuges.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Tendrán la consideración de relación marital análoga al matrimonio la formada por dos personas que lleven conviviendo al menos un año, pudiéndose acreditar tal circunstancia por medio de la inscripción en el registro, manifestación expresa mediante acta de notoriedad o cualquier otro medio admisible en derecho. En caso de tener hijos en común será suficiente con acreditar la convivencia.”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actora defendía que se desprendía claramente del precepto que, dada la existencia de hijos en común, sólo restaba acreditar la convivencia, iniciada en enero de 1994 y finalizada, por voluntad del demandado, en agosto de 2006, para que la consecuencia jurídica no pudiera ser otra que la aplicación a su caso del régimen de una sociedad de gananciales, ante la inexistencia de un convenio regulador de su régimen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Sentencia de 15 de enero de 2008, el órgano de instancia considera probada la unión de hecho. También declara aplicable la disposición adicional tercera de la Ley 2/2006, de 14 de junio, reguladora del Derecho civil de Galicia, pero contra las pretensiones de la actora afirma que no es extensible el régimen de la sociedad de gananciales en el supuesto de hecho, pues existía una delimitación patrimonial voluntariamente aceptada y sobradamente acreditada en el proceso. Interpuesto recurso de apelación, la Sentencia fue confirmada en su totalidad por la Audiencia Provincial de Lugo, el 2l de abril de 2009. El órgano de apelación confirma la interpretación otorgada a la disposición adicional tercera por el juez de instancia, añadiendo que la modificación operada en la disposición adicional tercera de la Ley 2/2006, de 14 de junio, de Derecho civil de Galicia por la Ley 10/2007, de 28 de junio, confirma dicha interpretación, pues tras la reforma, la disposición adicional tercera dispone: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Tendrán la condición de parejas de hecho las uniones de dos personas mayores de edad, capaces, que convivan con la intención o vocación de permanencia en una relación de afectividad análoga a la conyugal y que la inscriban en el Registro de Parejas de Hecho de Galicia, expresando su voluntad de equiparar sus efectos a los del matrimonio.”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recuerda que, en la exposición de motivos de la Ley 10/2007, de 28 de junio, se declara como único objetivo de la reforma aclarar el sentido de la disposición adicional tercera de la Ley 2/2006, pues no había sido la intención del legislador introducir una equiparación ope legis entre las parejas de hecho y el matrimonio, y forzar a aquéllos que no desearan ser equiparados, sino condicionar la equiparación al requisito de una manifestación de voluntad expresa. Para el Juez, la aplicación al caso de la norma impugnada así interpretada aboca inevitablemente a la desestimación de la pretensión principal de la actora, pues la voluntad de equiparación no sólo no quedó acreditada en el proceso, sino que se alcanzó la conclusión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actora interpuso entonces recurso de casación ante la Sala de lo Civil y Penal del Tribunal Superior de Justicia de Galicia. Adujo como único motivo casacional la inaplicación de la disposición adicional tercera de la Ley 2/2006, de 14 de junio, de Derecho civil de Galicia en su contenido normativo original, vigente en el momento de la interposición de la demanda y, por tanto, de aplicación al caso. Para la actora, se cumplían los dos requisitos contemplados por la norma, la convivencia superior a un año o la existencia de descendencia común, para que a una unión de hecho le fuera aplicable el régimen de una sociedad de gananciales, por lo que, declarada por los dos órganos judiciales —instancia y apelación— la existencia de una unión de hecho probada y la aplicabilidad de la disposición adicional tercera al supuesto de hecho, la única conclusión jurídica lógica era la extensión a las partes del régimen económico ganancial. Al no haber sido este el sentido del fallo, la actora entiende que, en realidad, la disposición adicional tercera de la Ley 2/2006 no le ha sido aplicada. A dicha pretensión se opuso el demandado considerando, entre otras razones, que la disposición adicional tercera no podía ser aplicada de forma retroactiva al supuesto de hecho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providencia de 29 de enero de 2010, la Sala de lo Civil y Penal del Tribunal Superior de Justicia de Galicia acordó oír a las partes y al Ministerio Fiscal, con suspensión del plazo para dictar Sentencia, para que pudieran alegar lo que desearan sobre la pertinencia o sobre el fondo de que la Sala planteara cuestión de inconstitucionalidad en relación a la disposición adicional tercera de la Ley 2/2006, de 14 de junio, de Derecho civil de Galicia y la Ley 10/2007, de 28 de junio, de reforma de la disposición adicional tercera, al considerar la Sala que podían ser contrarias a la Constitución y, en particular, a la competencia exclusiva del Estado sobre legislación civil prevista en el art. 149.1.8 CE y, en todo caso, sobre relaciones jurídico-civiles relativas a las formas de matrimonio, así como sobre ordenación de los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concluye que no procede plantear la cuestión de inconstitucionalidad, en lo que coincide con la representación procesal de la actora en el proceso a quo, mientras que la representación procesal del demandado en instancia estimó procedente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30 de junio de 2010, el órgano judicial interpone cuestión de inconstitucionalidad. Del contenido del Auto interesa destacar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 hecho de la presente cuestión, el órgano judicial alude al cumplimiento de los requisitos del art. 35 de la Ley Orgánica del Tribunal Constitucional (LOTC), señala la norma de cuya constitucionalidad duda, los preceptos constitucionales que entiende vulnerados y los extremos que considera más relevantes del caso sometido a su consideración. En el fundamento de Derecho segundo la Sala formula el pertinente juicio de aplicabilidad y de relevancia. Señala que procede despejar las dudas planteadas al respecto por la parte recurrida, que alude a la falta de legitimación activa de la demandante, por haberse estimado una de las peticiones subsidiarias de la demanda, refiriéndose la segunda a la irretroactividad de la norma cuestionada, respecto a lo que el órgano judicial afirma: “Irretroactividad de la norma cuestionada. Presuponiendo el estudio del problema de la aplicación temporal de la norma el entrar a su examen, entendemos que esto no es posible si antes no despejamos las dudas sobre su posible inconstitucionalidad”. Señalado lo anterior, la Sala acoge la tesis del Fiscal en relación con la exclusión en la cuestión de inconstitucionalidad de la Ley 10/2007, de 28 de junio, de reforma de la disposición adicional tercera de la Ley 2/2006, y, en consecuencia, la cuestión sólo se presenta sobre la constitucionalidad de esta última excluyendo de la cuestión lo que atañe a la regulación de los registros e instrumentos públicos, puesto que entiende que al que se refiere la norma tiene carácter meramente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Expresado así el juicio de aplicabilidad y de relevancia, a continuación expone que la primera y principal duda de constitucionalidad estriba en determinar si el legislador gallego tiene competencia para legislar sobre la materia y argumenta que la norma cuestionada puede ser contraria al art. 149.1.8 CE que atribuye al Estado “competencia exclusiva sobre la legislación civil, sin perjuicio de la conservación, modificación y desarrollo por parte de las Comunidades Autónomas de los derechos civiles, forales o especiales allí donde existan”. Al parecer del órgano judicial, la disposición adicional tercera de la Ley 2/2006, es una norma de carácter exclusivamente civil, que atañe a una parte nuclear de las relaciones familiares, como son las relaciones jurídico-patrimoniales y a la creación ex lege de un estado civil cuasi matrimonial de gran relevancia en cuestiones como el régimen económico matrimonial o el sucesorio (la legítima del cónyuge viudo o la sucesión intestada). A continuación, con profusa cita de la doctrina de la STC 88/1993, de 12 de marzo, razona que es obvio que no se trata de un supuesto de conservación ni de modificación del derecho civil gallego y que es más que dudoso que se pueda entender como desarrollo del mismo, pues no encuentra conexión con una institución ya existente que se esté actualizando o innovando. El órgano judicial que interpone la cuestión declara que el estatus de la familia en Galicia no ha diferido nunca del establecido por el derecho común y, por lo demás, el legislador gallego en la exposición de motivos de la norma impugnada no justifica en modo alguno por qué equipara jurídicamente las parejas de hecho al matrimonio, ni aparece la razón de la innovación legislativa, ni su conexión con las instituciones propias de Derecho civil gallego, llegando a la conclusión de que el legislador gallego se ha excedido de la competencia que la Constitución le confiere para desarrollar el derecho civil propio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órgano judicial añade que, aun siendo lo anteriormente expuesto la razón fundamental de la cuestión de inconstitucionalidad, la norma tiene otros aspectos problemáticos que no quiere soslayar. En esa línea afirma: i) la equiparación de las parejas de hecho al matrimonio excede de lo meramente formal y se adentra en el núcleo de las relaciones jurídico-civiles relativas a las formas de matrimonio, pues se crea una nueva forma de matrimonio en Galicia y tales relaciones son competencia exclusiva del Estado ex art. 149.1.8 CE; ii) la Constitución dispone que el matrimonio es un derecho potestativo y, consecuentemente, su reverso no puede ser impuesto de forma obligatoria por el legislador, pues menoscabaría el libre desarrollo de la personalidad. Esta es la tacha de inconstitucionalidad que se atribuye a la Ley 2/2006 al imponer a las parejas de hecho un estatus cuasi matrimonial sin contar con la voluntad de sus miembros; iii) el principio de no discriminación no puede justificar la constitucionalidad de la norma, pues el Tribunal Constitucional ya dejó claro en su STC 155/1998, de 13 de julio, FJ 3, que la libertad de elección entre mantener una relación extramatrimonial y contraer matrimonio legitima el tratamiento diferenciado de los dos tipos de convivencia y iv) la equiparación de las parejas de hecho y el matrimonio afecta a la seguridad jurídica de terceros, que carecen de un registro público en el que figure el estatus familiar de la pareja, importante en caso de realizar con cualquiera de ellos un negocio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octubre de 2010 el Pleno, a propuesta de la Sección Primera, acordó admitir a trámite la presente cuestión de inconstitucionalidad, así como reservar su conocimiento al Pleno del Tribunal. Igualmente acordó dar traslado de las actuaciones recibidas, de conformidad con el art. 37.2 LOTC, al Congreso de los Diputados y al Senado, por conducto de sus Presidentes, al Gobierno, por conducto del Ministerio de Justicia, y al Fiscal General del Estado, así como al Parlamento de Galicia y a la Xunta de Galicia, por conducto de sus Presidentes, al objeto de que en el plazo de quince días pudieran personarse en el proceso y formular las alegaciones que estimasen convenientes. En la misma resolución se acordó publicar la incoación de la cuestión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20 de octubre de 2010, el Presidente del Senado comunicó a este Tribunal el acuerdo de la Mesa de la Cámara en el sentido de darse por personada en el proceso, ofreciendo su colaboración a los efectos del art. 88.1 LOTC. Idéntica comunicación efectuó el Presidente del Congreso de los Diputados el día 21 de octubre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procedimiento en nombre del Gobierno mediante escrito registrado el 2 de noviembre de 2010, solicitando que se dictase Sentencia estimatoria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 alegaciones se ciñen a la posible inconstitucionalidad del precepto legal cuestionado por posible infracción de los arts. 9.3, 10.1 y 14 CE. Para el Abogado del Estado la disposición adicional tercera de la Ley 2/2006 sólo puede ser interpretada dentro de los límites de posibilidad hermenéutica que su tenor ofrece y toda interpretación que de ella se haga debe ser compatible con su texto. A su parecer, de su texto se deriva de forma meridiana la equiparación entre el matrimonio y las parejas de hecho y esa equiparación es contraria a la jurisprudencia constitucional que explicita que ambas situaciones no son equivalentes, sino realidades jurídicas distintas (ATC 156/1987, de 13 de julio, FJ3; STC 155/1998, de 13 de julio, FJ 3). En concreto, vulnera el libre desarrollo de la personalidad (art. 10.1 CE), pues la libertad de no casarse está protegida constitucionalmente (STC 60/2010, de 7 de octubre, FJ 8) e, incluso, podría quedar protegida por la libertad ideológica (art. 16.1 CE) al imponer el régimen matrimonial a las parejas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la norma también vulnera del principio de seguridad jurídica (art. 9.3 CE), pues supuso un cambio legal imprevisible para las preexistentes uniones de hecho cuyos miembros estuvieran sujetos al Derecho civil gallego, a los que impone un régimen con el que no contaban o incluso, que pretendían evitar. Igualmente la confusa definición de la relación marital análoga al matrimonio que se lee en el precepto es un caso de “sobreinclusión irrazonable”, pues aplica el tratamiento análogo al matrimonio incluso a parejas que tienen prohibido contraer matrimonio (parientes, art. 47; personas ya casadas, art. 46.2, ambos del Código civil). Finalmente rechaza que exista vulneración del art. 14 CE con el argumento de que ese precepto no protege contra la discriminación por indiferenciación, es decir, contra un tratamiento igual de lo diferente, que puede —en su caso— resultar vulnerador del art. 9.3 que prohíbe la arbitrariedad de los poderes públicos, pero no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4 de noviembre de 2010 el Parlamento de Galicia presentó sus alegaciones en los términos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gallego comienza sus alegaciones señalando que el precepto ya no está vigente, lo que no determina, sin embargo, la pérdida de objeto de la cuestión de inconstitucionalidad. En segundo lugar indica que, a su juicio, el precepto legal cuestionado es de dudosa aplicación en el proceso que ha dado origen a la cuestión de inconstitucionalidad y que de su validez dependa la decisión a adoptar, pues entiende que el órgano judicial no ha resuelto de forma clara y sin ambages dicha cuestión. Así afirma que “como se reconoce en el auto al plantearse dudas acerca de la retroactividad o irretroactividad de la norma para resolver, con paladina claridad que darle solución a esta cuestión exige, en su opinión, despejar previamente las dudas sobre su posible inconstitucionalidad. Discrepamos de dicho planteamiento por entender que esta interpretación es perturbadora de la necesidad de probar la relevancia de la norma para el fallo del pleito. No quedando, según nuestro parecer, debidamente justificada la relevancia de la disposición adicional tercera cuya constitucionalidad la Sala cuestiona”. Considera, de acuerdo con lo anterior que es, por tanto, clave que la norma sea aplicable al caso, no debiendo dicha aplicabilidad verse condicionada por el posible carácter retroactivo de la misma, pues la razón de ser del requisito no es otra que el respeto a la naturaleza propia del proceso constitucional de que se trata: su objeto es el control concreto de la adecuación de una norma legal a la Constitución, lo que supone que el órgano que suscita la cuestión se encuentre en la tesitura de aplicar al caso controvertido el precepto de cuya constitucionalidad duda. Lo contrario supondría suplantar a los legitimados para interponer un recurso directo de inconstitucionalidad, de naturaleza abstracta y desligada de cualquier proceso judicial. En definitiva, concluye el Letrado del Parlamento de Galicia que elucidar este extremo es nodal. Al respecto considera que, con una razonable labor hermenéutica, puede concluirse que la norma carece de efecto retroactivo de manera que los requisitos que la misma exige habrían de cumplirse íntegramente a partir de la entrada en vigor de la norma, debiendo referirse la prueba que se aporte a ese período temporal y no a la eventual convivencia, aún con idénticos requisitos, en una época o en momentos anteriores pretéritos. Así las alegaciones de la Cámara autonómica reprochan que la duda no haya sido previamente resuelta por el órgano judicial, “por la incidencia que tiene en el proceso subyacente, para plantear, a posteriori, de estimarla aplicable al caso, las dudas sobre su posible inconstitucionalidad, evitando que exista, en este punto, un cierto grado de indefinición”.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al fondo se refiere, el Letrado de la Cámara autonómica comienza haciendo referencia a una serie de normas estatales que hacen referencia a este tipo de convivencia, con especial alusión a la normativa reguladora de las pensiones de viudedad así como a la serie de normas autonómicas que regulan las parejas de hecho, para concluir mencionando la libertad del legislador para distinguir en la regulación entre el régimen aplicable a los matrimonios y a las parejas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niega la vulneración del art. 149.1.8 CE, pues entiende que la norma cuestionada es claramente desarrollo del derecho civil gallego, ya que se limita a hacer extensivas a las parejas de hecho ciertos derechos y obligaciones que se contienen en la Ley de Derecho civil de Galicia respecto del matrimonio —es decir, es una extensión subjetiva de las disposiciones de la ley—, y no es una norma genérica reguladora de las uniones de hecho ni tampoco de las formas de matrimonio. Señala al respecto que el “desarrollo” de los derechos civiles forales o especiales enuncia una competencia autonómica en la materia que no debe vincularse rígidamente al contenido actual del derecho autonómico. De ello deduce que ni los preceptos constitucionales ni la doctrina existente excluyen la competencia de la Comunidad Autónoma para regular las parejas de hecho, de manera que ésta ha optado por hacer extensivo a las citadas los derechos y obligaciones que se contienen en la Ley de Derecho civil de Galicia respecto al matrimonio, ya que el reconocimiento de efectos no excede del ámbito de la propia ley. Por lo demás, el Parlamento gallego llama la atención sobre el hecho de que la equiparación de las uniones de hecho al matrimonio a efectos del derecho sucesorio propio de una Comunidad Autónoma no constituye novedad alguna en el derecho civil territorial comparado.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tacha de inconstitucionalidad por vulneración de los arts. 9.3, 10.1 y 14 CE, el Parlamento gallego afirma que ha de ser rechazada a limine, pues se trata de alegaciones menores que tiene como único propósito reforzar la argumentación ya desplegada. El Parlamento defiende que la faceta negativa del derecho a casarse garantiza que nadie puede imponer a un sujeto la institución matrimonial, pero no reconoce a un sujeto el derecho a que no se regulen sus conflictos o a excluir derechos. El legislador debe disponer soluciones para los conflictos más frecuentes que surgen de la convivencia more uxorio, de la misma forma que resuelve los conflictos que surgen de la convivencia matrimonial, sin que por ello se vulnere el libre desarrollo de la personalidad de los convivientes. Para el Parlamento gallego, la opción del legislador consiste en encontrar el equilibrio entre las exigencias de la propia libertad y el derecho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noviembre de 2010 presentó sus alegaciones la representación procesal de la Xunta de Galicia, interesando la inadmisión o, en su caso, desestimación de la cuestión de inconstitucionalidad interpuesta.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Xunta sostiene que la presente cuestión de inconstitucionalidad ha de ser inadmitida o, en su defecto, rechazada, por cuanto falta el requisito de la necesidad de plantear la cuestión para la decisión del proceso. En efecto, argumenta que la disposición cuestionada no será de aplicación pues faltarían los requisitos para su operatividad, la constancia de la voluntad de los miembros de la pareja de querer ser equiparados a lo que la norma autonómica establece para los cónyuges. Señala, además, la existencia de otra causa de inoperatividad de la disposición cuestionada, cuál es su irretroactividad para las relaciones nacidas con anterioridad a su promulgación y entrada en vigor. Más en concreto, señala la existencia de una serie de defectos en el Auto de planteamiento de la cuestión que motivarían su inadmisibilidad, en la medida en que dicho Auto no demuestra que la constitucionalidad de la norma cuestionada es necesaria para la resolución del recurso sometido a la consideración del órgano judicial. En concreto, el Letrado de la Xunta de Galicia cuestiona el juicio de aplicabilidad que realiza el órgano judicial, pues entiende que el Auto nada dice sobre el presupuesto necesario de que la norma cuestionada sea, temporalmente, de aplicación a la relación de hecho base de la pretensión para la que se solicita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fondo, la representación procesal de la Xunta de Galicia declara que sólo debe tenerse en cuenta la alegación del art. 149.1.8 CE, ya que es la única vulneración aducida en la providencia del 29 de enero de 2010, previa al trámite de audiencia que debe darse a las partes, siendo los restantes incorporados posteriormente en el Auto de planteamiento de la cuestión. La Xunta defiende la existencia de competencia autonómica para adoptar la norma cuestionada, pues entiende que encaja perfectamente en la noción constitucional de desarrollo del derecho foral tal como ha sido entendida por la doctrina constitucional, pues extender los derechos y obligaciones de los cónyuges a otras uniones de hecho entra dentro de la posibilidad de desarrollo y adaptación del Derecho gallego a las realidades sociales vigentes, como es la existencia de relaciones no matrimoniales pero mantenidas con igual intención o vocación de permanencia, sin que afecte a materias que debe regir el derecho común y a otras realidades ajenas a la competencia gallega. En todo caso el Letrado de la Xunta afirma que si se quiere enfocar la cuestión desde la perspectiva de otras referencias a instituciones familiares en el derecho foral, también por ese camino se encontraría sustento competencial suficiente, pues son múltiples las referencias a la configuración jurídica de la familia, donde tiene perfecto encaje una unión de hecho. Igualmente argumenta que es posible una interpretación de la disposición impugnada que predique la equiparación a los efectos de la ley sólo a aquellas que tienen notas de permanencia asimilables a las del matrimonio y, por otro lado, solamente cuando conste una voluntad inequívoca para ello de los miembros de la unión de hecho. Alude además a que, junto a la competencia de desarrollo del derecho civil, otros mandatos dirigidos al legislador gallego le legitiman para realizar la extensión ahora criticada, como los previstos en los arts. 4.dos o 27 del Estatuto de Autonomía de Galicia, así como que existen otras Comunidades Autónomas que no sólo han legislado sobre los efectos jurídicos de las uniones de hecho, sino que han aprobado normas específicas únicamente dedicadas a la regulación de las parejas de hecho. Argumenta también que la competencia estatal en relación con el matrimonio se encuentra limitada a la regulación de las formalidades para la celebración matrimonial y no puede darse una interpretación expansiva de qué debe entenderse por formas de matrimonio, de manera que el Estado se atribuya la competencia para regular otras formas de convivencia estable como las uniones de hecho. Examinada la cuestión desde la perspectiva de la autonomía de la voluntad, el Letrado de la Xunta señala que las parejas de hecho pueden, en uso de la libertad de pactos, regular sus relaciones patrimoniales, estableciendo reglas de asimilación similares a las que rigen para los cónyuges, tal como ha sido reconocido por la jurisprudencia del Tribunal Supremo. Niega, además, que, frente a lo que parece argumentar la Sala, la disposición adicional tercera de la Ley 2/2006 este creando una nueva forma de matrimonio, en la medida en que el Tribunal Constitucional ha afirmado que nuestra Constitución no ha identificado a la familia a la que manda proteger con la que tiene su origen en el matrimonio, ni existe ninguna constricción del concepto de familia a la de origen matrimonial, por relevante que sea en nuestra cultura esa modalidad de vida familiar. Las uniones de hecho son una forma de familia que hay que reconocer normativamente y darle efectos jurídicos, razón por la cual a una regulación de esa naturaleza no se le puede imputar que esté creando una nueva forma de matrimonio, cuando, por lo demás, la Ley 2/2006 no regula todos los derechos y obligaciones que el ordenamiento español atribuye a los cónyuges, sino únicamente aquéllos dimanantes de las instituciones civiles gallegas.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día 12 de noviembre la representación procesal de la parte actora en el proceso a quo solicitó se la tuviera por personada en el proceso. Por diligencia de ordenación de 15 de noviembre se la tuvo por personada y parte, concediéndole un plazo de quince días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presentó su escrito de alegaciones ante este Tribunal con fecha 30 de noviembre de 2010, interesando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del caso y el Auto de planteamiento de la cuestión de inconstitucionalidad alude al origen y contenido de la norma cuestionada, para seguidamente analizar el juicio a aplicabilidad y relevancia y la delimitación del objeto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doctrina constitucional relativa a los juicios de aplicabilidad y de relevancia como requisitos de procedibilidad de las cuestiones de inconstitucionalidad el Fiscal General de Estado expresa sus dudas acerca de si la cuestión planteada supera tales juicios de aplicabilidad y de relevancia. Señala el Ministerio público que, para la Sala proponente, la decisión sobre la aplicación retroactiva o no de la disposición cuestionada a situaciones convivenciales iniciadas con anterioridad a su entrada en vigor, como es el caso sometido a su enjuiciamiento, exige con carácter previo, someter dicha norma a un juicio de adecuación constitucional. Este planteamiento del órgano judicial suscita dudas en el Ministerio Fiscal, que considera que se asemeja más al control abstracto que al concreto propio de las cuestiones de inconstitucionalidad. En relación con el juicio de aplicabilidad, el Fiscal aduce que el órgano judicial debería decidir primero sobre la aplicación retroactiva o no de la norma cuestionada, ya que si se optara por la tesis de su no aplicación retroactiva a situaciones de convivencia extramatrimonial que no se mantuvieron un año desde la entrada en vigor de la norma, la conclusión sería, precisamente, la exclusión de la aplicación de la norma de cuya constitucionalidad se duda por la Sala y ello haría inviable la interposición de la cuestión. En su criterio la Sala debió resolver con carácter previo en qué medida la tesis de la irretroactividad era o no aceptable y, de decantarse por la tesis de la retroactividad, plantear sus dudas de constitucionalidad, sin dejar abierta esa cuestión relevante para decidir el caso sometido 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adecuada formulación del juicio de relevancia suscita las dudas del Ministerio Fiscal, pues señala que la utilidad de la disposición adicional tercera se limita en el caso al reconocimiento de que existe una situación de convivencia more uxorio, pero la aplicación a esas relaciones de las normas previstas en el Derecho común relativas a la sociedad de gananciales ni las relativas a una comunidad de bienes equiparada a la sociedad de gananciales no se derivaría automáticamente de la disposición adicional tercera de la Ley 2/2006. De aceptarse esta tesis, la norma cuestionada carecería de relevancia en orden a solventar lo realmente discutido, que son las pretensiones patrimoniales de la parte actora, pues el reconocimiento de una situación de convivencia more uxorio estaría ya admitido en las dos instancias previas sin que nadie lo cuestione.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 carácter preliminar, el Fiscal General estima que el objeto de la cuestión ha de quedar circunscrito al párrafo primero de la disposición adicional tercera, en cuanto equipara matrimonio y unión de hecho, mediante el reconocimiento a los miembros de la pareja de hecho de los mismos derechos y obligaciones de los cónyuges. Asimismo considera que algunas de las presuntas infracciones constitucionales alegadas por la Sala —los arts. 9.3, 10.1 y 14 CE—, son notoriamente infundadas. Señala que los argumentos esgrimidos por el órgano judicial en relación con la infracción de tales preceptos, no cuestionan la constitucionalidad de la equiparación entre las parejas de hecho y el matrimonio, pues están dirigidos a defender una legislación que no equipare ambas situaciones, por lo que no resultan de utilidad.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no se acepten las objeciones ya señaladas, el Fiscal General examina el fondo del asunto y defiende la constitucionalidad de la norma, interesando, por tanto, la desestimación de la cuestión. Descarta la invasión de la exclusiva competencia estatal para regular las relaciones jurídico-privadas relativas a las formas de matrimonio (art. 149.1.8 CE), argumentando que las parejas de hecho no son una forma de matrimonio —precisamente se caracterizan por la ausencia de vínculo matrimonial (STC 148/1990 FJ 3)—, por lo que cuando se regula una pareja de hecho no se están regulando las relaciones jurídico-civiles relativas a las formas de matrimonio. Añade que la equiparación de derechos, mediante su reconocimiento extensivo a diferentes situaciones jurídicas no puede ni debe identificarse con equiparar tales situaciones jurídicas, pues la extensión de derechos no transmuta la naturaleza de dichas situaciones jurídicas; en este caso, no transmuta la naturaleza de una unión de hecho para equipararla al matrimonio, conclusión última a la que lleva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Desechada la anterior vulneración competencial, el Ministerio público señala, en segundo lugar, que la materia regulada por la disposición adicional tercera de la Ley 6/2006 ha de calificarse como desarrollo del derecho civil foral gallego, apoyándose en la existencia de otras normas sobre las parejas de hecho en el derecho gallego que proceden a una extensión de los derechos reconocidos en el matrimonio, extensión que también es posible apreciar en la legislación estatal. Por otra parte alude a la doctrina constitucional, con cita de las SSTC 88/1993, 156/1993 y 31/2010, que ya declararon que el concepto de desarrollo no debe vincularse rígidamente al contenido actual de la compilación, sino que debe estar dotado de la necesaria flexibilidad en clave de foralidad civil (STC 31/2010, FJ 76), pues lo contrario comportaría una identificación con el más restringido concepto de modificación (STC 88/1983, FJ 3), por lo que debe entenderse que toda labor de complementación, actualización, innovación, ampliación, expansión y/o mejora técnica del derecho civil gallego formaría parte del concepto constitucional de desarrollo y que la competencia autonómica para el desarrollo del derecho civil foral ampararía toda regulación conectada con instituciones históricas. En el presente caso, el Fiscal General encuentra el elemento de conexión en la protección del patrimonio y de la unidad familiar, tanto en vida como en la sucesión mortis causa, que quedaría realmente limitada cuando no cercenada, sino se reconocieran los mismos derechos a quienes optaron por constituir una familia en el sentido constitucional del término (art. 32.2 CE), al margen de la formalización de un vínculo matrimonial. El Ministerio público asegura que, desde este plano, la disposición adicional tercera complementa la normativa anterior y ninguna censura constitucional se puede hacer al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10 de diciembre de 2010 presentó sus alegaciones la parte actora en el proceso a quo, en las que solicita la desestimación de la cuestión de inconstitucionalidad descartando que la norma autonómica vulnere los arts. 9.3, 10.1 y 14 CE, en la medida en que las relaciones jurídico patrimoniales y el régimen sucesorio no son uniformes en el territorio nacional. Asimismo considera que la Ley 2/2006 se enmarca dentro de la competencia autonómica para el desarrollo del Derecho civil de Galicia, ex art. 149.1.8 CE, pues no se trata de una norma genérica reguladora de las parejas de hecho, sino que se limita a ordenar el régimen económico y sucesorio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28 de enero de 2014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es determinar si la disposición adicional tercera de la Ley 2/2006, de 14 junio, de Derecho civil de Galicia, es contraria a los arts. 9.3, 10.1, 14 y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establece lo siguiente: “tendrán la consideración de relación marital análoga al matrimonio la formada por dos personas que lleven conviviendo al menos un año, pudiéndose acreditar tal circunstancia por medio de la inscripción en el registro, manifestación expresa mediante acta de notoriedad o cualquier otro medio admisible en derecho. En caso de tener hijos en común será suficiente con acreditar la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fundamentación jurídica del Auto de planteamiento se desprende que la cuestión se plantea, en primer lugar, sobre la compatibilidad de la norma indicada con el art. 149.1.8 CE por afectar a la competencia del Estado en materia de legislación civil establecida en el inciso primero de dicho precepto constitucional. El órgano judicial plantea también la posible infracción del mismo precepto constitucional por incidir la norma autonómica en la regulación de las formas del matrimonio, de competencia exclusiva estatal conforme al mismo art. 149.1.8 CE. Complementariamente, el Auto considera que, en la medida en que se entienda que el precepto cuestionado impone a las parejas de hecho un estatus cuasi matrimonial sin contar con la voluntad de ambos miembros, podría vulnerar el art. 10.1 CE que garantiza el libre desarrollo de la personalidad, una de cuyas manifestaciones es el derecho a contraer o no matrimonio conforme al art. 32 CE. Por último, el órgano judicial estima que el precepto cuestionado puede ser contrario al principio de seguridad jurídica (art. 9.3 CE) al carecer de un registro público en que pueda constatarse el novedoso estatus familiar de la pareja, lo que afectaría a la seguridad jurídica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el Abogado del Estado interesa la estimación de la cuestión de inconstitucionalidad pues entiende que la norma vulnera el libre desarrollo de la personalidad al equiparar las parejas de hecho al matrimonio. Por su parte, el Parlamento de Galicia reprocha al Auto de planteamiento que no haya resuelto la duda sobre la aplicabilidad de la norma al caso, interesando su desestimación en cuanto al fondo. En un sentido similar el Letrado de la Xunta alega, en primer término, que la cuestión no supera el juicio de relevancia [art. 35.2 de la Ley Orgánica del Tribunal Constitucional (LOTC)], y, subsidiariamente, que la norma es claramente desarrollo del derecho civil gallego, razones por las cuales interesa la inadmisión de la cuestión o, en su caso, su desestimación. El Fiscal General del Estado expresa sus dudas en relación con la adecuada formulación de los juicios de aplicabilidad y relevancia, dudas que, de ser apreciadas, llevarían a la inadmisión de la cuestión. Para el caso de que este Tribunal no acepte la objeción señalada considera que la cuestión debe ser desestimada en cuanto que no aprecia vulneración competencial alguna, en la medida en que las competencias autonómicas en materia de protección social, económica y jurídica de la familia (arts. 27 y 33 del Estatuto) serían título competencial suficiente para la adopción de la disposición adicional tercera, especialmente ante la ausencia de ley civil estatal en la materia. Desestimación, en fin, que también insta la representación procesal de la actora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análisis del fondo de esta cuestión de inconstitucionalidad interesa señalar que la disposición adicional tercera de la Ley 2/2006, ahora cuestionada, fue modificada por el artículo único de la Ley 10/2007, de 28 de junio, norma esta última que, según su exposición de motivos, persigue aclarar la voluntad del legislador respecto a la redacción de la citada disposición adicional tercera de la Ley 2/2006, en el sentido de precisar la aplicación de la norma a aquellas uniones de hecho que expresasen su voluntad de equiparación al matrimonio. Sin embargo, del hecho de que el precepto legal haya sido modificado no ha de concluirse que la cuestión carezca ya de objeto, pues la modificación es anterior a la fecha de planteamiento de la cuestión además de que, según se recuerda en la STC 218/2013, de 19 de diciembre, FJ 2, con cita de otras,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esto último respecta, tanto los Letrados de la Xunta y del Parlamento de Galicia como el Fiscal General del Estado han planteado óbices procesales determinantes, caso de ser apreciados, de la inadmisión de la presente cuestión por incumplimiento de las condiciones procesales. Todos ellos han alegado que la presente cuestión de inconstitucionalidad no reúne, en lo que concierne a los juicios de aplicabilidad y relevancia, los requisitos establecidos en el art. 35 LOTC. Por ello, y previo a cualquier enjuiciamiento de fondo, lo procedente es examinar tales objeciones, pues “no existe ningún óbice para realizar un pronunciamiento de inadmisión de una cuestión de inconstitucionalidad en la fase de resolución de la misma,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(por todas, STC 42/2013, de 14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recordar que el art. 35.1 LOTC exige que la norma con rango de ley de la que tenga dudas un Juez o Tribunal debe ser “aplicable al caso y de cuya validez dependa el fallo”, añadiéndose en el apartado 2 del indicado precepto que el órgano judicial deberá especificar o justificar, en el auto de planteamiento de la cuestión, en qué medida la decisión del proceso depende de la validez de la norma en cuestión. Es decir, la norma cuestionada debe superar el denominado “juicio de relevancia”, o lo que es lo mismo, la justificación de que la decisión del proceso depende de su validez, dado que la cuestión de inconstitucionalidad no puede resultar desvirtuada por un uso no acomodado a su naturaleza y finalidad propias, lo que sucedería si se permitiera que se utilizase para obtener pronunciamientos innecesarios o indiferentes para la decisión del proceso en que la cuestión se suscita (STC 42/2013, FJ 2,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juicio de relevancia ha sido definido por este Tribunal como “el esquema argumental dirigido a probar que el fallo del proceso judicial depende de la validez de la norma cuestionada’ (STC 17/1981, de 1 de junio, FJ 1, y AATC 93/1999, de 13 de abril, FJ 3, y 21/2001, de 30 de enero, FJ 1, por todos) y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(STC 64/2003, de 27 de marzo, FJ 5; AATC 24/2003, de 28 de enero, FJ 3; 25/2003, de 28 de enero, FJ 3; y 206/2005, de 10 de mayo, FJ 3, entre otros)” (STC 146/2012, de 5 de julio, FJ 3, con cita de la STC 166/2007, de 4 de julio, FJ 7). Es claro que la formulación del juicio de relevancia lleva implícita la realización de un juicio de aplicabilidad, es decir, la exteriorización del precepto o preceptos aplicables al caso y de cuya constitucionalidad el órgano judicial duda, como lógico paso previo a la determinación de por qué se consideran éstos aplicables y determinantes de la decisión que se pretende obtener en el proceso judicial, ya que sólo una vez que han sido concretados dichos preceptos puede aquél exteriorizar el expresado nexo entre su validez y el fallo que debería recaer (STC 64/2003, de 27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esta manera, mediante las cuestiones de inconstitucionalidad, este Tribunal controla la constitucionalidad de una norma con rango de ley que resulta aplicable en el procedimiento judicial a quo, aunque haya sido derogada o modificada, siempre que el juzgador haya argumentado razonablemente la relevancia del precepto en la resolución del caso sometido a su consideración. En principio, como recuerda, entre otras muchas, la STC 159/2011, de 21 de septiembre, FJ 2, es el órgano judicial el que, en el ejercicio de la función que constitucionalmente le corresponde (art. 117.3 CE), ha de interpretar los requisitos ordenadores de los procesos propios de su jurisdicción, de forma que es él quien ha de formular el pertinente juicio de aplicabilidad de la norma cuestionada a los hechos enjuiciados, juicio sobre el que este Tribunal únicamente ejerce un “control meramente externo (SSTC 51/2004, de 13 de abril, FJ 1; y 141/2008, de 30 de octubre, FJ 4), que se concreta en que “no puede ponderar o revisar tal apreciación del propio órgano judicial sobre las normas que en cada caso estime aplicables, a salvo el supuesto ... de que el criterio que así se exponga resulte con toda evidencia errado” (SSTC 188/1988, de 17 de octubre, FJ 3; y 141/2008, de 30 de octubre, FJ 4). Sin embargo, siendo la expresada la regla general, es lo cierto que existen supuestos en los que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 pues con ello se garantiza que la cuestión responde a la finalidad concreta que la justifica.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por tanto, responsabilidad del órgano judicial cuestionante la expresión de los juicios de aplicabilidad y, consiguientemente, de relevancia, debemos centrar nuestra atención en el Auto de planteamiento de la cuestión de inconstitucionalidad. En el mismo, con carácter previo al planteamiento de la duda de constitucionalidad, centrada en la vulneración del art. 149.1.8 CE y, complementariamente, en la de los arts. 9.3, 10.1 y 14 CE, el órgano judicial recalca que “es preciso despejar las dudas sobre la necesidad de aplicar al caso la norma cuya constitucionalidad se cuestiona justificando al tiempo en qué medida la decisión del proceso depende de su validez”. Así, señala, en el fundamento de derecho segundo, apartado b), lo siguiente: “Irretroactividad de la norma cuestionada. Presuponiendo el estudio del problema de la aplicación temporal de la norma el entrar a su examen, entendemos que esto no es posible si antes no despejamos las dudas sobre su posible inconstitucionalidad”, para seguidamente añadir, en el fundamento de Derecho tercero, que “hemos justificado que la decisión del recurso depende de la validez constitucional de la norma, pues la decisión del mismo está indisolublemente vinculada a su aplicación o no al caso por causa de posible inconstitucionalidad”. Procede advertir que las dos instancias judiciales anteriores al recurso de casación planteado ante el Tribunal Superior de Justicia habían declarado aplicable al caso la disposición cuestionada, incluso, cuando, al apelar contra la Sentencia dictada en primera instancia, el demandado alegó la inaplicabilidad de la disposición adicional tercera de la Ley 2/2006. Alegato que, vinculado a la necesidad de evitar la que entendía aplicación retroactiva de la norma cuestionada, formuló nuevamente al oponerse al recurso de casación interpuesto por la demandada. Asimismo, el órgano judicial indica, respecto a la ya aludida modificación operada por la Ley 10/2007, que la misma vino a aclarar el texto anterior “exigiendo la voluntad conjunta de ambos miembros de la pareja de querer acogerse a la norma” añadiendo que, “al examinar de forma desnuda la norma del 2006, estamos más ante un problema de interpretación de la norma ex Constitutione, que es competencia de este Tribunal, no queremos dejar la cuestión de la voluntariedad al margen, pues su literalidad es tan llamativa que no queremos sustraerla al examen del Tribunal Constitucional”. Este planteamiento pone en evidencia que el órgano judicial considera posible y razonable una interpretación del precepto legal distinta de aquella que le ha llevado a entenderlo aplicable y, en consecuencia, a plantear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pese a que el órgano judicial afirma dedicar el fundamento segundo de su Auto de planteamiento a despejar las dudas formuladas por el demandado respecto a la aplicabilidad de la norma al caso, resulta que, como acabamos de transcribir, descarta expresamente pronunciarse acerca de la eventual aplicación retroactiva de la norma a situaciones de convivencia more uxorio iniciadas con anterioridad a su entrada en vigor, como era la que acontecía en el caso que debía resolver. Igualmente, aun cuando lo haya considerado expresamente, no hace mención a la posible aceptación de una interpretación de la norma, la derivada de la modificación introducida por la posterior Ley 10/2007, que haría innecesario el planteamiento de la cuestión de inconstitucionalidad, en cuanto que, al poner el acento en la exigencia de la voluntariedad, determinaba un sentido de la regulación contenida en la disposición adicional tercera de la Ley 2/2006 que excluía su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aplicabilidad al caso de la norma cuestionada es, en principio, materia de legalidad ordinaria, atribuida a los órganos jurisdiccionales en el juicio de aplicabilidad de las normas y, en este sentido, hemos afirmado que “la selección de las normas aplicables, así como el análisis de su vigencia y derogación, corresponde en exclusiva a la jurisdicción ordinaria de acuerdo con el art. 117.3 CE”. De este modo, según nuestra doctrina, “el control por parte de este Tribunal de la selección de la norma aplicable sólo podrá producirse, en términos generales, si se ha tratado de una decisión arbitraria, manifiestamente irrazonable o si ha sido fruto de un error patente” (por todas, STC 82/2009, de 23 de marzo, FJ 6; y apuntando algunas otras circunstancias concretas, SSTC 90/1990, de 23 de mayo, FJ 4; 233/1991, de 10 de diciembre, FJ 4; y 126/1994, de 25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este respecto, y dentro del análisis relativo al juicio de aplicabilidad que ahora nos ocupa, no podemos ignorar el criterio seguido en recientes pronunciamientos constitucionales, en que, ante situaciones análogas de previa denuncia del carácter dudoso y discutible de la aplicabilidad de la norma cuestionada en el proceso a quo, hemos exigido un pronunciamiento específico del órgano judicial sobre la aplicación de la norma al caso, a efectos de garantizar que la resolución del litigio depende realmente de la solución que este Tribunal ofrezca sobre la constitucionalidad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nos hemos pronunciado en la STC 84/2012, de 18 de abril, FJ 3, relativa a la cuestión de inconstitucionalidad presentada respecto al art. 138.6 de la Ley de procedimiento laboral, en el seno de un recurso de suplicación, cuando se trataba de una materia en que, según disposición legal, y conforme había alegado la parte recurrida, las Sentencias de instancia no admiten recurso. Conforme a la fundamentación de esta Sentencia, “en relación con las cuestiones previas de legalidad procesal, si bien no puede pretenderse que las mismas sean resueltas en el Auto de planteamiento de la cuestión por el órgano judicial proponente —pues esta resolución habrá de recaer en el curso del proceso y en el momento procesal oportuno—, no por ello puede quedar desatendida la necesidad de garantizar que el proceso a quo no tenga otra resolución para el propio órgano judicial que la que derive del juicio de constitucionalidad, ni el consiguiente control al respecto por parte de este Tribunal. Por ello, resulta necesario que en el Auto de planteamiento se incluya un pronunciamiento específico en este sentido, teniendo en cuenta las alegaciones formuladas por las partes en el proceso y, en particular, en el propio trámite de audiencia del art. 35.2 LOTC.” En definitiva, en este caso, fue “la inexistencia de un razonamiento de la Sala” respecto a la viabilidad de la suplicación la que llevó al Tribunal a concluir que estábamos “ante una terminante insuficiencia del juicio de relevancia” que hacia procedente “el pronunciamiento de inadmisión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doctrina se aplica en el ATC 39/2012, de 28 de febrero, FJ 5, en un litigio en que la primera pretensión planteada por los actores era la de determinar si las normas cuestionadas eran o no aplicables a un determinado colectivo, habiendo decidido expresamente el órgano judicial elevar la cuestión de inconstitucionalidad antes de resolver sobre este punto. Pues bien, también en este caso se destacó que “se hacía necesario que en el Auto de planteamiento de la cuestión de inconstitucionalidad se hubiera incluido un pronunciamiento del órgano judicial que, aunque provisional, resultara fundado, en orden a garantizar que, una vez valorados otros parámetros legales —en este caso, el relativo a la aplicabilidad de los preceptos al colectivo afectado—, la resolución del proceso dependía realmente de la constitucionalidad de las normas cuestionadas. Esta exigencia, sin embargo, no se ha cumplido por el Tribunal que promueve la cuestión … En definitiva, la falta de razonamiento del órgano judicial sobre la aplicación de las normas cuestionadas al colectivo objeto del conflicto implica un deficiente cumplimiento de los juicios de aplicabilidad y de relevancia exigidos en el art. 35 LOTC, pues sólo en caso de considerarse aplicables, su constitucionalidad o no resultaría relevante para la decisión del pleito”. En idénticos términos se pronuncian también los AATC 191/2012, de 16 de octubre, y 206/2012, de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defectuosa formulación del juicio de aplicabilidad que se aprecia en el presente caso y que no puede subsanarse por este Tribunal en sustitución del órgano judicial cuestionante hace que el paralelismo entre los mencionados pronunciamientos y la cuestión de inconstitucionalidad aquí examinada resulte evidente.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ahora, existiendo razones para cuestionar la aplicación al caso de la norma cuestionada el órgano promotor pospone expresamente la resolución de estos aspectos controvertidos a un momento posterior al planteamiento de la cuestión de inconstitucionalidad. Lo hace así, pese a las alegaciones formuladas por una de las partes en el proceso y a constatar en el Auto, que es preciso despejar “las dudas sobre la necesidad de aplicar al caso la norma cuya constitucionalidad se cuestiona”. Tampoco se pronuncia acerca de la existencia, derivada de lo dispuesto en la Ley 10/2007, de lo que el órgano judicial considera una interpretación del precepto legal, realizada por el propio legislador gallego en relación a la voluntariedad de la equiparación entre parejas de hecho y matrimonio, que lo hace, en lo que respecta a la voluntariedad, compatible con la Constitución (en ese mismo sentido, STC 93/2013, de 23 de abril). Así, en la hipótesis de que decida bien descartar la aplicación de la norma a situaciones de hecho preexistentes, bien entenderla en un determinado sentido, como el propuesto por el legislador gallego en la Ley 10/2007, se abre la posibilidad de que finalmente llegue a considerar que la disposición cuestionada no es aplicable al litigio y que, en consecuencia, nos encontremos con el resultado de que el pronunciamiento del Tribunal Constitucional habría resultado innecesario o indiferente para la decisión del proceso en el que lo que se debate es la existencia misma de una situación de convivencia de hecho sometida a las previsiones de la norma. Sin embargo, del razonamiento del órgano judicial no se desprende que el pronunciamiento de este Tribunal sea necesario para resolver el caso sometido a su consideración, dado que no define la aplicabilidad de la norma al caso por razones temporales y tampoco, pese a que afirma aplicable la disposición adicional tercera en su redacción original, razona acerca de en qué medida la reforma del precepto, llevada a cabo por la Ley 10/2007, implica una modificación de su interpretación que podría haber hecho innecesario el pronunciamiento de este Tribunal, pues, en tanto que la norma no sería aplicable, no tendría efectos para 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insistir en que, en un proceso de las características de la cuestión de inconstitucionalidad, lo relevante es la comprobación de que el juzgador aporta suficientes elementos expresivos del carácter determinante del proceso constitucional solicitado, y es ese carácter determinante el que, paradójicamente, es puesto en cuestión por el propio órgano judicial que insta el proceso al no despejar previamente la indeterminación acerca del ámbito de aplicación temporal de la norma. No se olvide que la CE ha condicionado la procedencia de este procedimiento al hecho de que la aplicación de la norma cuestionada sea necesaria en un proceso jurisdiccional concreto, pues, en caso contrario, se trataría del enjuiciamiento en abstracto, desligado del caso de aplicación al que se refiere el art. 163 CE, lo que es improcedente en una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la luz de la doctrina constitucional expuesta, hemos de concluir que, en este caso, no se han satisfecho suficientemente los juicios de aplicabilidad y relevancia exigidos por el art. 35 LOTC, circunstancia que, por sí sola y sin necesidad de entrar en el fondo, determina la inadmisión a trámite de la presente cuestión de inconstitucionalidad en aplicación de lo dispuesto en el art. 37.1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5657-2010.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