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6772-2012, promovido por don Alessandro Paganella, representado por el Procurador de los Tribunales don Antonio Rafael Rodríguez Muñoz y asistido por el Abogado don Alberto García Barco, contra el Auto dictado por la Sección Tercera de la Sala de lo Penal de la Audiencia Nacional, de fecha 12 de septiembre de 2012, en el rollo de Sala 185-2012 y 179-2012 (acumulados), en cuya virtud se acordó la entrega del recurrente a las autoridades italianas, en cumplimiento de lo requerido en varias órdenes europeas de detención y entrega. El presente recurso también se dirige contra la providencia de fecha 17 de octubre del referido año, por la que se acuerda inadmitir el incidente de nulidad de actuaciones deducido contra la primera de las resoluciones citadas. Ha intervenido el Ministerio Fiscal.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30 de noviembre de 2012, don Antonio Rafael Rodríguez Muñoz, en nombre y representación de don Alessandro Paganella, interpuso recurso de amparo contra las resoluciones judiciales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Central de Instrucción de número uno tramitó dos expedientes de las órdenes europeas de detención y entrega, números 185-2012 y 139-2012, que traen causa de cinco órdenes europeas emitidas el 17 de enero de 2012, por la Fiscalía ante el Tribunal de Trento. Las referidas órdenes de detención y entrega se expidieron para ejecución de cinco penas de prisión, que fueron impuestas a don Alessandro Paganella en otras tantas Sentencias condenatorias, y que, ulteriormente, resultaron acumuladas por resolución de unificación de penas, de fecha 25 de agosto de 2010, en el expediente de acumulación número 291-2010 SIEP y número 148-2010 R. Cumuli. La pena refundida resultante fue de ocho años y nueve meses de prisión, si bien, al ser beneficiado el demandante por un indulto parcial de tres años, aquélla quedó reducida a un total de cinco años y nueve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Sentencias condenatorias a las que responden las órdenes europeas de detención y entrega emitidas por la Fiscalía de Trento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b.1) Expediente de la orden europea de detención y entrega núm. 155-2012. Engloba cuatro órdenes de detención, relativas de cumplimiento de las penas privativas de libertad, que fueron impuestas en cuatro Sentencias recaídas en los siguientes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de fecha 3 de junio de 1998 del Tribunal de Primera Instancia de Verona, parcialmente modificada por la Sentencia de fecha 20 de junio de 2000 del Tribunal de Apelación de Venecia y confirmada por Sentencia de fecha 16 de abril de 2002, de la Corte de Casación (registro de Sentencia número 1042-2000). El recurrente fue condenado a una pena de dos años y cuatro meses de prisión por delito de tráfico de sustancias estupefacientes. Esta Sentencia no fue dictada en rebeldía.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de fecha de 25 de noviembre de 1998 del Tribunal de Primera Instancia de Verona, confirmada el 16 de junio de 2000 por el Tribunal de Apelación de Venecia y, por resolución de fecha 19 de noviembre de 2011, por la Corte de Casación (registro de Sentencia número 1019-2000). Esta Sentencia fue dictada en rebeldía y, en su virtud, al demandante le fue impuesta una pena de un año y cinco meses de prisión, por un delito continuado de receptación. El tenor de la orden europea de detención y entrega indica que el recurrente fue citado personalmente o informado por otros medios del lugar y la fecha de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de fecha 3 de mayo de 2000 del Tribunal de Verona, confirmada el 19 de noviembre de 2002 por el Tribunal de Apelación de Venecia (registro de Sentencia número 1890-2002). El recurrente resultó condenado por un delito de estafa, a una pena de un año de prisión. En la orden europea de detención y entrega se hizo constar que la condena fue dictada en rebeldía y, a su vez, que el demandante fue citado personalmente o informado por otros medios del lugar y fecha de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de fecha 20 de mayo de 2005, del Tribunal de Verona (Registro de Sentencia número 1210-2005). El demandante fue condenado a una pena de ocho meses de prisión por los delitos de estafa y receptación. Dicha resolución fue dictada en rebeldía. En la orden europea de detención y entrega figura que el demandante fue citado personalmente o informado por otros medios del lugar y fecha de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b.2) Expediente de la orden europea de detención y entrega núm. 139-2012 (rollo de Sala 179-2012). Comprende una sola orden de detención, cuyo objeto es la ejecución de la condena impuesta en Sentencia, de fecha 17 de julio de 2008, dictada por el Juez de la Vista Preliminar ante el Tribunal de Trento, confirmada por la Sentencia de fecha 14 de octubre de 2009 del Tribunal de Apelación de Trento y, por resolución de fecha 27 de mayo de 2010, por la Corte de Casación (registro de Sentencia núm. 283-2009). Esta Sentencia fue dictada en rebeldía y, en su virtud, el demandante fue condenado a una pena de tres años y cuatro meses de prisión por delito continuado de falsificación o alteración de tarjetas de crédito. Según se desprende del contenido de la orden europea de detención y entrega, el demandante fue citado personalmente o informado por otros medios del lugar y fecha de celebración de la vista y, además, también consta que aquél tenía conocimiento de encontrarse sometido al procedimiento penal, que nombró dos defensores de su confianza e interpuso recurso de apelación, contra la Sentencia de primera instancia, y de casación, contra la Sentencia de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días 6 y 18 de julio, respectivamente, le fue conferido el trámite de audiencia al demandante. En ambos casos, éste manifestó que no aceptaba la entrega solicitada y que, a su vez, no renunciaba al principio de especialidad. En virtud de sendos Autos, de fechas 16 y 18 de julio de 2012, el Juzgado Central de Instrucción número 1 acordó elevar los procedimientos a la Sala de lo Penal de la Audiencia Nacional para resolución. Por providencia de fecha 20 de julio de 2012, la Sección Tercera de la Sala de lo Penal de la Audiencia Nacional acordó acumular los expedientes de la orden europea de detención y entrega núms. 139-2012 y 155-2012 y, asimismo, acumular el rollo de Sala núm. 179-2012 al núm. 185-2012.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fecha 20 de julio de 2012, dictada por la Sección anteriormente citada, se acordó lo siguiente: “Dada cuenta; y visto que las sentencias a que se refieren las órdenes de detención y entrega emitidas en el expediente de refundición de la Fiscalía de Trento se dictaron todas en rebeldía y en los formularios de la euro-orden no se indica garantía alguna al respecto conforme al artículo 4 bis de la Decisión Marco, según reforma de 26.2.2009, solicítese a la autoridad de emisión información, que deberá facilitar con anterioridad al 27 de julio de 2012 y debidamente traducida al español, sobre si conforme a la legislación italiana Alessandro Paganella puede formular recurso contra las sentencias o, en su caso, instar un nuevo enjuiciamiento en su presencia, ello en consonancia al citado artículo 4 bis de la Decisión Marco.” Dicha solicitud fue reiterada, conforme a lo acordado por Auto de fecha 30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fecha 7 de septiembre de 2012, la Fiscalía de la República ante el Tribunal de Trento facilitó la siguiente información complementaria: “Según el artículo 175.2 del Código de procedimiento penal italiano, si se ha pronunciado un fallo en rebeldía (en ausencia) o decreto de condena, el imputado tiene derecho, a petición propia, a la regresión de la causa al término para proponer impugnación u oposición, salvo que el mismo haya tenido conocimiento efectivo del procedimiento y haya renunciado voluntariamente a comparecer o proponer impugnación u oposición. Para tal fin, las autoridades judiciales cumplen cualquier verificación necesaria. De tal facultad podrá beneficiarse Paganella Alessandro, siempre que éste entre en las condiciones para la aplicación del artículo 175 del Código de procedimiento penal italiano. Quedamos a disposición para cualquier petición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fecha 12 de septiembre de 2012, la Sección Tercera de la Sala de lo Penal de la Audiencia Nacional acordó lo siguiente: “La entrega de don Alessandro Paganella a las autoridades judiciales italianas, en virtud de la OEDE de 17 de enero de 2012, emitida por la Fiscalía ante el Tribunal Ordinario de Trento, para el cumplimiento de la pena acumulada impuesta de la Resolución de unificación de penas concurrentes número 291/2010 SIEP y número 148/2010 R. Cumuli, al estimar suficiente la garantía prestada por la Fiscalía de la República Italiana en relación con lo previsto en el artículo 5.1 de la Decisión Marco 2002/584 JAI.”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segundo de la referida resolución figura el siguiente razonamiento: “Conforme a lo dispuesto en el artículo 5.1 de la Decisión Marco del Consejo, de 13 de junio de 2002, cuando la orden de detención europea se hubiera dictado a efectos de ejecutar una pena privativa de libertad impuesta mediante resolución dictada en rebeldía. Y si la persona afectada no ha sido citada personalmente o informada de otra manera de la fecha y lugar de la audiencia que llevó a la resolución dictada en rebeldía, la entrega estará sujeta a la condición de que la autoridad judicial emisora dé garantías que se consideren suficientes, para asegurar a la persona que sea objeto de la orden de detención europea que tendrá la posibilidad de pedir un nuevo proceso, que salvaguarde los derechos de defensa en el Estado emisor y estar presente en la vista. En el presente caso, las autoridades judiciales italianas han ofrecido garantías bastantes de que en Italia, en los casos previstos en el artículo 5.1 de la Decisión Marco, es de aplicación lo dispuesto en el artículo 175.2 del Código de procedimiento penal Italiano, aplicable de oficio, lo que se considera por este Tribunal garantía bastante.”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dicha resolución, el demandante dedujo, mediante escrito de fecha 11 de octubre de 2012, incidente de nulidad de actuaciones. Dicho incidente fue inadmitido por providencia de fecha 17 de octubre de 2012, al entender el órgano judicial que todas las cuestiones suscitadas habían sido resueltas en el Auto de ejecución y, por ende, que la resolución del incidente carece de eficacia alguna, toda vez que ya se había materializado la entrega a las autoridades italianas.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la vulneración del derecho a un proceso con todas las garantías, del derecho a la tutela judicial efectiva y, finalmente, del derecho de defensa, todos ellos comprendidos en el art. 24 CE. En síntesis, el demandante admite que no estuvo presente en cuatro de los cinco juicios que dieron lugar a otras tantas Sentencias condenatorias. Además, en dos de esos procesos no consta acreditado que el demandante haya tenido conocimiento, siquiera, de la fecha de la celebración de los 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trae a colación la doctrina del Tribunal Constitucional, con cita expresa de la STC 91/2000, de 4 de mayo, de cuyas consideraciones extrae que el derecho del acusado a estar presente en el juicio constituye una garantía esencial del derecho de defensa. Por ello, en el marco del proceso de extradición y, particularmente, en el contexto de las órdenes europeas de detención y entrega, la entrega de un condenado en rebeldía debe quedar condicionada a la prestación, por parte de las autoridades requirentes, de una garantía suficiente sobre el desarrollo de un proceso de revisión que, eventualmente, pudiera solicitar el reclamado. Tal doctrina, afirma, se ha visto refrendada por el Tribunal Europeo de Derechos Humanos, más concretamente por la STEDH de 18 de mayo de 2004 (Somogyi c. Italia).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pone de relieve la modificación habida de Decisión Marco 2002/584/JAI, del Consejo, llevada a cabo por la Decisión Marco 2009/299/JAI, del Consejo, que incorporó un nuevo artículo 4 bis a la Decisión Marco citada en primer lugar. Asimismo, trae a colación la cuestión prejudicial suscitada por este Tribunal, en fecha 9 de junio de 2011, ante el Tribunal de Justicia de la Unión Europea. Sobre ese particular, el demandante hace hincapié en un aspecto diferencial importante: mientras en el procedimiento en que se planteó la cuestión prejudicial, el interesado tuvo conocimiento de la existencia del procedimiento y designó un abogado de su elección, en el presente caso, el recurrente no tuvo conocimiento de la existencia dos procedimientos que se seguían contra él y, en otros dos, las autoridades italianas entendieron, en virtud de simples presunciones legales, que no compareció voluntariamente a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información adicional ofrecida por las autoridades requirentes es una simple reproducción del art. 175.2 del Código de procedimiento penal italiano. Sin embargo, ese dato no ilustra sobre el cumplimiento de los requisitos fijados por el art. 420 de la citada norma, para que el juicio en rebeldía se entienda celebrado válidamente, ni garantiza el derecho del demandante a un efectivo proceso de revisión de las sentencias dictadas en ausencia. Añade que el respeto a los derechos fundamentales garantizados por la Unión Europea debe ser universal y absoluto; por ello, como la República Italiana no ha modificado su legislación procesal, en lo concerniente a las sentencias penales dictadas en rebeldía, el derecho a un proceso con todas las garantías y a la defensa debe ser salvaguardado por los demás Estados de la Unión Europea. Pese a lo afirmado, considera que el órgano judicial requerido no ha tenido en cuenta que las garantías ofrecidas por el Estado requirente eran insuficientes, pues finalmente autorizó la entrega solicitada, consumándose así la lesión de los derechos fundamentales denunciada. Además, mediante la inadmisión del incidente de nulidad instado por el recurrente, el órgano judicial de referencia incurrió en una nueva vulneración de los derechos aludidos.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considera que el Auto dictado por la Sección Tercera de la Sala de lo Penal de la Audiencia Nacional, de fecha 12 de septiembre de 2012, al igual que la providencia de fecha 12 de octubre del citado año, han vulnerado los derechos expresamente invocados y, en consecuencia, termina suplicando la estimación del recurso de amparo, la revocación del calendado Auto y providencia, así como que se determine que la entrega del demandante a las autoridades italianas sólo tiene por objeto el cumplimiento de la pena fijada en la Sentencia dictada el 3 de junio de 1998 por el Tribunal de Primera Instancia de Verona (expediente 291-2010 SIEP) que fue la única no dictada en rebeldía.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28 de febrero de 2013, la Sala Segunda de este Tribunal acordó, de conformidad con lo dispuesto en el artículo 11.2 de la Ley Orgánica del Tribunal Constitucional (LOTC), conocer del presente recurso de amparo y admitir a trámite la demanda presentada. Asimismo, resolvió dar vista de las actuaciones a la parte recurrente y al Ministerio Fiscal, por plazo de veinte días, dentro de los cuales podrán presentar alegaciones de acuerdo con lo establecido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9 de abril de 2013, el Ministerio Fiscal formuló sus alegaciones. Tras compendiar los hechos relevantes para la resolución del presente recurso y analizar detalladamente la normativa y doctrina constitucional de aplicación al caso, así como los argumentos esgrimidos por el demandante y el contenido de la Sentencia del Tribunal de Justicia de la Unión Europea de 26 de febrero de 2013, que dio respuesta a la cuestión prejudicial planteada por el Tribunal Constitucional en fecha 9 de junio de 2011, el escrito de alegaciones pasa a abordar los aspectos nucleares de la controversia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afirma que, inicialmente, la Sección Tercera de la Sala de lo Penal de la Audiencia Nacional consideró que la información facilitada por las autoridades italianas en las órdenes europeas de detención y entrega era insuficiente. De ahí que, dicho órgano acordara solicitar de aquéllas información complementaria acerca de las posibilidades legales del demandante para entablar un recurso o instar un nuevo enjuiciamiento, en consonancia con el art. 4 bis introducido por Decisión Marco 2009/299/JAI. La respuesta ofrecida por la Fiscalía ante el Tribunal de Trento se limitó, en esencia, a detallar el contenido del art. 175.2 del Código de procedimiento penal italiano e indicar que el demandante podría acogerse a lo dispuesto en dicho precepto, siempre que cumpla con los requisitos legalmente exigidos para su aplicación. No obstante, la Sala consideró procedente la entrega del demandante, al apreciar que la contestación dada a la solicitud de información adicional satisface las garantías previstas el primer apartado del art. 5 de la Decisión Marco 2002/584/JAI.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los anteriores extremos, el Fiscal estima que la decisión adoptada por el órgano judicial no está correctamente fundada en Derecho ni, por añadidura, se acomoda a los parámetros constitucionales de motivación reforzada aplicables a cualquier resolución que afecte a los derechos fundamentales. Y ello es así porque la información adicional facilitada por la autoridad italiana no aporta datos concretos sobre el caso, pues no se pronuncia, categóricamente, sobre la aplicación del mencionado art. 175.2 del texto normativo citado a los procedimientos que dieron lugar a las Sentencias dictadas en rebeldía. Pese ello, el órgano judicial desistió de obtener la información que inicialmente había solicitado, dado que accedió a la entrega del demandante, sin ofrecer la más mínima explicación acerca de los motivos que le llevaron a dar por buena la insuficiente información facilitada por el Estado emisor. Además, el órgano judicial no realizó ponderación alguna sobre la concurrencia de las garantías exigidas por el art. 4 bis, que fue incorporado por la Decisión Marco 2009/299/JAI, la cual derogó el art. 5.1 de la Decisión Marco 2002/584/JAI. Ese aspecto resulta de capital importancia, a juicio del Fiscal, pues si tales circunstancias no concurren o no aparecen acreditadas, sería de aplicación la facultativa denegación de la ejecución que establece aquél precepto, facultad que debe ejercerse, por las autoridades de ejecución, teniendo en cuenta los estándares nacionales. En fin, el Fiscal estima que el Auto de 12 de septiembre de 2012 ha lesionado el derecho a la tutela judicial del demandante, en relación con el derecho a un proceso con todas las garantías desde la perspectiva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del incidente de nulidad de actuaciones, el Fiscal considera jurídicamente inasumible la respuesta dada por el órgano judicial. En primer lugar, afirma que no es cierto que todas las cuestiones planteadas por el recurrente se resolvieran en el Auto de fecha 12 de septiembre de 2012, pues nada se despeja, en dicha resolución, acerca de la vulneración del derecho a un proceso con todas las garantías y del derecho defensa, que fue oportunamente denunciada por el demandante. Por otro lado, considera que la calendada resolución produjo una lesión de efectiva de los derechos antes referidos, al autorizar la entrega del demandante a las autoridades italianas; de ahí que, la argumentación relativa a la irrelevancia de la eventual estimación del incidente, por haberse materializado la entrega del interesado, hace devenir ilusoria la finalidad de ese remedio procesal, a saber, reparar las lesiones de los derechos fundamentales originadas por las resoluciones definitivas de los órganos judiciales. Además, el argumento al que se ha hecho mención contradice la doctrina constitucional recogida en la STC 169/2008 de 15 de diciembre, FJ 5. En conclusión, afirma que la providencia de fecha 17 de octubre de 2012 no sólo infringe el contenido del art. 241 de la Ley Orgánica del Poder Judicial, sino que, además, lesiona 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interesa la estimación del recurso de amparo por vulneración del derecho a la tutela judicial efectiva y del derecho a un proceso con todas las garantías, desde la perspectiva del derecho de defensa. En cuanto al alcance del pronunciamiento entiende que ha de ser meramente declarativo, habida cuenta de que el demandante ya ha sido entregado a las autoridades italianas. Por ello, solamente procede declarar la nulidad del Auto de fecha 12 de septiembre de 2012 y de la providencia de 17 de octubre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abril de 2014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en los antecedentes, la demanda de amparo se dirige contra el Auto dictado por la Sección Tercera de Sala de lo Penal de la Audiencia Nacional, de fecha 12 de septiembre de 2012, recaído en el rollo de Sala 185-2012 y 179-2012 (acumulados), por el que se acuerda la entrega del recurrente a las autoridades italianas, para el cumplimiento de una pena global de cinco años y nueve meses de prisión, que fue establecida en el expediente de acumulación número 291-2010 SIEP y 148-2010 R. Cumuli. También se impugna la providencia, dictada por el mismo órgano, de fecha 17 de octubre de 2011, en cuya virtud se inadmite el incidente de nulidad de actuaciones. El recurrente denuncia la vulneración del derecho a un proceso con todas las garantías y a la tutela judicial efectiva, así como del derecho de defensa, todos ellos reconocidos en el artículo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las resoluciones dictadas por el órgano judicial español son contrarias a la doctrina de este Tribunal en materia de extradición, en tanto que no se ha garantizado, por parte de las autoridades requirentes, la eventual celebración de un juicio de revisión respecto de las Sentencias dictadas en rebeldía, particularmente en aquellos casos en que el recurrente no tuvo siquiera noticia de que los procedimientos penales se dirigían contra él. También aduce que las autoridades italianas no cumplimentaron, en sus justos términos, la información solicitada por el órgano judicial nacional, pues se limitaron a reproducir el contenido del art. 175.2 del Código de procedimiento penal italiano y, no obstante, la Sección Tercera de la Sala de lo Penal de la Audiencia Nacional accedió a la entrega requerida. Asimismo, sostiene que la inadmisión del incidente de nulidad de actuaciones dio lugar a una nueva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Auto de fecha 12 de septiembre de 2012, en cuya virtud se acordó la entrega del demandante a las autoridades italianas, lesionó el derecho a la tutela judicial efectiva y a un proceso con todas las garantías, desde la perspectiva del derecho de defensa. La información adicional remitida por las autoridades italianas fue insuficiente, pues no aclara si se cumplimentaron las garantías exigidas por el art. 4 bis añadido por la Decisión Marco 2009/299/JAI para que la ejecución de una orden de entrega no sea susceptible de denegación por el Estado requerido. No obstante, el órgano judicial desistió de recabar nueva información al Estado emisor, puesto que, sin mayores indagaciones, resolvió acordar la entrega del demandante, al considerar cumplidos los requisitos exigidos por el art. 5.1 de la Decisión 2002/584/JAI, precepto este que fue derogado por la Decisión Marco mencionada al principio de este párrafo. Por otra parte, la decisión del órgano judicial no ofrece explicación sobre las circunstancias que determinaron el cambio de criterio a que se ha hecho mención, ni, por ende, sobre si de acuerdo a lo previsto en el art. 175.2 del Código de procedimiento penal italiano, el demandante tendría derecho a un juicio revisorio respecto de las Sentencias dictadas en rebeldía. Respecto de la providencia por la que se inadmite el incidente de nulidad, el Fiscal considera que dicha resolución es jurídicamente inasumible, pues convierte en ilusoria la finalidad del referido incidente. Por ello estima que la referida providencia ha lesionado 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cuando el Auto de fecha 12 de septiembre de 2012 dispensa una argumentación unitaria, que engloba a la totalidad de las órdenes europeas de detención y entrega emitidas por el Estado requirente, lo cierto es que las circunstancias concurrentes en las distintas Sentencias que dieron lugar a las órdenes no son homogéneas. Según se desprende del contenido de las actuaciones, la Sentencia de fecha 3 de junio de 1998, pronunciada por el Tribunal de Primera Instancia de Verona, con registro de Sentencia número 1042/2000 e incluida en el expediente de la orden europea de detención y entrega número 155-2012, no fue dictada en rebeldía. Por otro lado, en relación con la Sentencia de fecha 17 de julio de 2008 (expediente número 139-2012), que fue dictada por el Juez de la vista preliminar ante el Tribunal de Trento, con registro de Sentencia número 283/2009, consta que el demandante tuvo conocimiento del proceso penal y designó dos Letrados de su confianza, quienes intervinieron en el acto de la vista e interpusieron sucesivos recursos contra la Sentencia. Por último, en las restantes tres órdenes de entrega agrupadas bajo el expediente número 155-2012, solamente se indica, por el Estado requirente, que el demandante fue citado personalmente o bien fue conocedor, por otros medios, del lugar y fecha de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anterior esquema, la Sentencia de 3 de junio de 1998 no suscita problemática alguna, habida cuenta de que no fue dictada en rebeldía. En cuanto a la Sentencia de fecha 17 de julio de 2008, incluida en el expediente de la orden europea de detención y entrega número 139-2012, ha quedado acreditado que el demandante tuvo conocimiento de procedimiento penal y designó sendos Letrados de su confianza, que intervinieron en sucesivas instancias procesales. Por ello, aun cuando en virtud de lo establecido en la normativa procesal italiana, aquél no tuviera derecho a instar un proceso de revisión de la última Sentencia citada, sí se deben considerar cumplidos los requisitos exigidos por la reciente STC 26/2014, de 23 de febrero, para los casos de Sentencias firmes dictadas en rebeldía, pues como indica su fundamento jurídico cuarto, “Así debemos afirmar ahora, revisando, por tanto, la doctrina establecida desde la STC 91/2000, que no vulnera el contenido absoluto del derecho a un proceso con todas las garantías (art. 24.2 CE) la imposición de una condena sin la comparecencia del acusado y sin la posibilidad ulterior de subsanar su falta de presencia en el proceso penal seguido, cuando la falta de comparecencia en el acto del juicio consta que ha sido decidida de forma voluntaria e inequívoca por un acusado debidamente emplazado y éste ha sido efectivamente defendido por letrado designado”.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órdenes europeas de detención y entrega son un instrumento basado en el reconocimiento mutuo, cuya principal finalidad consiste en “facilitar y acelerar la cooperación judicial de cara a la consecución del objetivo atribuido a la Unión de llegar a ser un espacio de libertad, seguridad y justicia basado en el grado de confianza elevado que debe existir entre los Estados miembros” (Sentencia del Tribunal de Justicia de la Unión Europea de 29 de enero de 2013, Radu, C-396/11, Rec. p. I-0000, apartado 34). Sin poner en cuestión, en el presente caso, los principios de confianza y reconocimiento mutuo a que se ha hecho mención, la principal controversia reside, a la vista de los datos consignados en este fundamento jurídico, en las tres órdenes de detención y entrega incluidas en el expediente de la orden europea de detención y entrega núm. 155-2012, que traen causa de otras tantas Sentencias dictadas en rebeldía. Por ello, aun cuando el Auto de fecha 12 de septiembre de 2012 engloba la totalidad de las órdenes europeas de detención y entrega, sin establecer distinción alguna entre las condiciones concurrentes en unas y otras, la decisión que finalmente adopte este Tribunal, así como la argumentación que a continuación se expone, vendrá referida a las tres Sentencias objeto de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recurso se cuestiona la motivación ofrecida por el órgano judicial, al resolver sobre la entrega del demandante al Estado requirente. Tanto el recurrente como el Ministerio Fiscal censuran los razonamientos utilizados para justificar la entrega de aquél, así como los esgrimidos para inadmitir el incidente de nulidad de actuaciones. Para el debido esclarecimiento esta cuestión es pertinente traer a colación la doctrina constitucional relativa del deber de motivación de las resoluciones judiciales, enfocado desde la perspectiva del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dijimos en la STC 31/2013, de 12 de marzo, FJ 3, “[e]l derecho a obtener una resolución fundada en Derecho, favorable o adversa, es garantía frente a la arbitrariedad e irrazonabilidad de los poderes públicos (SSTC 131/1990, FJ 1; y 112/1996, FJ 2). Ello implica, en primer lugar, que la resolución ha de estar motivada, es decir, contener los elementos y razones de juicio que permitan conocer cuáles han sido los criterios jurídicos que fundamentan la decisión (SSTC 122/1991, FJ 2; 5/1995, FJ 3; y 58/1997, FJ 2). En segundo lugar, que la motivación debe contener una fundamentación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23/1987, FJ 3; 112/1996, FJ 2; y 119/1998, FJ 2 ). En tercer lugar, y no menos relevante, si el derecho a la tutela judicial efectiva se encuentra conectado con otro derecho fundamental el canon de las exigencias derivadas del deber de motivación es más riguroso (SSTC 62/1996, FJ 2; 34/1997, FJ 2; 175/1997, FJ 4; 200/1997, FJ 4; 83/1998, FJ 3; 116/1998, FJ 4; y 2/1999, FJ 2, entre otras)’ (STC 147/1999, de 4 de agosto, FJ 3). Y por último, ‘también en este caso la vulneración del derecho a la tutela judicial efectiva del recurrente ha de ser ponderada atendiendo al canon de motivación reforzado’ (STC 87/2000, de 27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expuesta la doctrina constitucional de referencia, procede retomar los razonamientos jurídicos empleados por el órgano judicial en las resoluciones que a continuación se indican. Mediante providencia, de fecha 20 de julio de 2012, se recabó información adicional a las autoridades italianas acerca de las posibilidades, conforme a la normativa procesal del Estado requirente, de entablar recurso contra las Sentencias o, en su caso, instar un nuevo enjuiciamiento, todo ello en consonancia con lo dispuesto el art. 4 bis, añadido por la Decisión Marco 2009/299/JAI, precepto este que en su apartado primero, letras a) y b),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autoridad judicial de ejecución también podrá denegar la ejecución de la orden de detención europea a efectos de ejecución de una pena o de una medida de seguridad privativas de libertad cuando el imputado no haya comparecido en el juicio del que derive la resolución, a menos que en la orden de detención europea conste, con arreglo a otros requisitos procesales definidos en la legislación nacional del Estado miembro de emisión, que el imputado: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suficiente antelación: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o bien fue citado en persona e informado así de la fecha y el lugar previstos para el juicio del que se deriva esa resolución, o bien recibió efectivamente por otros medios, de tal forma que pueda establecerse sin lugar a dudas que tenía conocimiento de la celebración prevista del juicio, información oficial de la fecha y lugar previstos para el mismo,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fue informado de que podría dictarse una resolución en caso de incomparecencia, 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teniendo conocimiento de la celebración prevista del juicio, dio mandato a un letrado, bien designado por él mismo o por el Estado, para que le defendiera en el juicio, y fue efectivamente defendido por dicho letrado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los términos del requerimiento de información adicional, el Auto de fecha 12 de septiembre de 2012 omite cualquier consideración relativa a la concurrencia ad casum de los requisitos establecidos en el precepto transcrito, pues se limita a afirmar que las garantías dadas por el Estado requirente se ajustan a lo dispuesto en el primer apartado del art. 5 de la referida Decisión Marco 2002/584/JAI, es decir, al precepto que fue sustituido por el art. 4 bis citado. Es significativo que el órgano judicial no ofreciera explicación acerca del motivo por el cual, pese a tomar como referente inicial el contenido del art. 4 bis ya citado, como así se recogió en la providencia de fecha 20 de julio de 2012, finalmente se decantó por fijar, como parámetro de control, lo estatuido en el ya citado art. 5.1. De hecho, en el texto del calendado Auto no figura ningún argumento que explicite, conforme al régimen de aplicación previsto en el art. 8 de la Decisión Marco 2009/299/JAI o en base a cualquier otra circunstancia, por qué el referido art. 4 bis no se consideró aplicable para cotejar la suficiencia de las garantías adicionales ofrecidas por el Estado requirente, de cara resolver sobre la entrega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la resolución combatida no detalla por qué considera suficiente garantía, a efectos de resolver sobre la ejecución de las órdenes de entrega, el hecho de que, en los casos previstos en el art. 5.1 de la Decisión Marco 2002/584/JAI, sea de aplicación el art. 175.2 del Código de procedimiento penal italiano y, por último, también se advierte que el Auto de fecha 12 de septiembre de 2012 no lleva a cabo un juicio de ponderación, de cara a contrastar la acomodación de las garantías ofrecidas por el Estado requirente al canon de constitucionalidad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desde la perspectiva propia del derecho a la tutela judicial efectiva (art. 24.1 CE), hemos de afirmar que la motivación ofrecida por el órgano judicial no se acomoda al parámetro establecido por la doctrina anteriormente transcrita, al no superar el umbral de suficiencia exigible a las resoluciones dictadas en el ejercicio de la actividad jurisdiccional, esto es, en el ámbito de la exégesis y aplicación al caso de la normativa vigente, cuando los derechos fundamentales o las libertades públicas están concernidos por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lo expuesto, debe apreciarse la vulneración del derecho a la tutela judicial efectiva reconocido en el art. 24.1 CE. En consecuencia, procede acordar la nulidad del Auto de fecha 12 de septiembre de 2012 y, a su vez, la retroacción de las actuaciones al momento anterior a su dictado, para que el órgano judicial dicte una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don Alessandro Paganella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fecha 12 de septiembre de 2012, dictado por la Sección Tercera de la Sala de lo Penal de la Audiencia Nacional, en lo relativo a las órdenes de entrega agrupadas en el expediente de la orden europea de detención y entrega número 155-2012, que traen causa de las Sentencias dictadas en rebeldía.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del Auto antes referido, para que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