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61</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5 de mayo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1771-2012, promovido por don Ramón Aldasoro Magunazelaia, representado por el Procurador de los Tribunales don Javier Cuevas Rivas y asistido por el Letrado don Atxarte Salvador Navarro, contra la Sentencia núm. 45/2012, de la Sala de lo Penal del Tribunal Supremo, de 3 de febrero, que resuelve el recurso de casación núm. 11441-2011, presentado contra el Auto de la Sección Segunda de la Sala de lo Penal de la Audiencia Nacional de 1 de junio de 2011, sobre impugnación de liquidación de condenas acumuladas, dictado en la ejecutoria núm. 37-2001. Ha intervenido el Ministerio Fiscal.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26 de marzo de 2012, don Javier Cuevas Rivas, Procurador de los Tribunales, en nombre y representación de don Ramón Aldasoro Magunazelaia, interpuso recurso de amparo contra las resoluciones que se citan en el encabezamiento, al considerar que han vulnerado sus derechos fundamentales a la libertad y seguridad (art. 17.1 CE) y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ejecutoria núm. 37-2001, en la que se dictó la resolución judicial impugnada (luego ratificada en casación), la Sección Segunda de la Sala de lo Penal de la Audiencia Nacional acordó la acumulación post-sentencia de tres causas seguidas contra el demandante, fijando en treinta años de prisión el límite máximo de cumplimiento de las condenas impuestas en las mismas (Auto de 28 de octubre de 2004). El demandante había sido detenido en Estados Unidos el 2 de diciembre de 1997 y quedó a disposición de las autoridades judiciales españolas el 16 de diciembre de 1999, como consecuencia de su extradición. Contra él se siguieron tres causas distintas por delitos de terrorismo en las que, desde su detención, permaneció en prisión provisional hasta la firmeza de sus respectivas condenas.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primera de las causas acumuladas (causa A) —rollo de Sala núm. 120-1988, sumario núm. 74-1988, Sección Segunda— el demandante de amparo permaneció en prisión provisional desde el 17 de diciembre de 1999 hasta el 13 de agosto de 2001, fecha en la que pasó a la condición de penado, mientras permanecía preventivo en las otras dos causas. Fue condenado en esta causa como autor de varios delitos de terrorismo a penas que suman sesenta y siete años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rollo de Sala núm. 44-1988 (causa B, también de la Sección Segunda), el demandante permaneció en prisión provisional desde el 17 de diciembre de 1999 hasta el 24 de octubre de 2001, fecha en la que pasó también a la condición de penado por esta causa, condición que ya tenía en la causa A desde meses antes. Continuó preventivo en la causa C. Fue condenado por estos hechos como autor de varios delitos de terrorismo a penas que suman treinta y nueve años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la tercera de las causas (causa C), seguida ante la Sección Tercera de la Sala de lo Penal de la Audiencia Nacional (rollo de Sala núm. 51-1988), el demandante permaneció en prisión provisional desde el 17 de diciembre de 1999 hasta el 19 de diciembre de 2001, fecha en la que pasó también a la condición de penado, que ya tenía en las dos causas anteriores. Fue condenado como autor de varios delitos de terrorismo a penas que suman más de sesenta y dos años de prisión (dos penas de veintiséis años y ocho meses, y una de nueve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Tribunal responsable de ejecutar estas condenas, la Sección Segunda de la Sala de lo Penal de la Audiencia Nacional, una vez recabada información del centro penitenciario donde había permanecido internado desde su detención, ordenó practicar la liquidación de las condenas impuestas en las tres causas acumuladas. La propuesta fue aprobada por providencia de 17 de febrero de 2005. La liquidación de condena indicó que había de cumplir treinta años de privación de libertad (10.950 días), que para su cumplimiento le eran abonables 1.351 días de prisión preventiva —desde el 2 de diciembre de 1997 al 13 de agosto de 2001, periodo de tiempo que se correspondía con el transcurrido desde que fue detenido en Estados Unidos hasta que se declaró la firmeza de la condena que le fue impuesta en la causa A—. Le restaban por extinguir 9.599 días de prisión, por lo que, iniciado su cumplimiento en calidad de penado el 14 de agosto de 2001, las condenas impuestas quedarían cumplidas el 24 de noviembre de 2027.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1 de julio de 2010 el demandante de amparo presentó escrito ante la Sección Segunda de la Sala de lo Penal de la Audiencia Nacional en el que, tras invocar la jurisprudencia de este Tribunal (SSTC 19/1999, 71/2000 y 57/2008), solicitó la modificación de su liquidación de condena a fin de que se le abonara íntegro el “tiempo de prisión preventiva sufrida en las diferentes causas a las que había estado sujeto” o, alternativamente, “y estando acreditado que durante el periodo desde el 6 de agosto de 2001 hasta que adquirió firmeza la Sentencia núm. 27/2001”, dictada en el rollo núm. 51-1988, “mi representado ha compartido su situación de prisión provisional con la de cumplimiento de la pena, no pudiendo acceder a la situación de penado hasta firme la Sentencia en este procedimiento, y por lo tanto impidiendo a mi representado durante ese periodo acceder a los derechos que otorga la condición de penado, corresponde abonar a mi representado dicho periodo”. Es decir, solicitó que para el cumplimiento de las causas acumuladas se le abonara adicionalmente el lapso de tiempo en el que simultaneó la condición de penado en la causa A con la de preso preventivo en la causa B y en la causa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petición de modificación de la liquidación de condena fue desestimada mediante Auto de 1 de junio de 2011, que denegó la pretensión de abono planteada. La desestimación se justificó señalando que cada período de prisión provisional acordado debía abonarse para el cumplimiento de la condena impuesta en la causa en la que se adoptó como medida cautelar, entendiendo que, tras haberse acordado la “refundición” de las tres causas, “aun aplicando la doctrina establecida en la STC 57/2008, teniendo en cuenta que la aplicación del doble cómputo habría que hacerla en cada una de las condenas, el límite de los 30 años permanece invariable, y ello al margen de que se practicara nueva liquidación teniendo en cuenta la prisión preventiva en la causa de su referencia o en cualquier otra”.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demandante de amparo interpuso recurso de casación, reiterando ante el Tribunal Supremo los argumentos planteados en su petición. La solicitud de casación fue desestimada por Sentencia núm. 45/2012, de 3 de febrero. La Sala de lo Penal del Tribunal Supremo desestimó la impugnación al ratificar que el tiempo de prisión provisional debe abonarse en la causa en que se decretó y que tal regla no sufre modificación por el hecho de que distintas condenas dictadas en distintas causas hayan sido posteriormente acumuladas y se les haya fijado un límite máximo de cumplimiento. Por ello, en este caso, dada la duración de las penas impuestas en la primera de las causas —que sumaban mucho más de treinta años de privación de libertad—, la petición de abono de prisión provisional en las otras causas acumuladas no variaría la fecha de extinción de condena, lo que justificaba no modificar la liquidación de condena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Una vez le fue notificada la Sentencia núm. 45/2012 del Tribunal Supremo, el demandante solicitó su nulidad con fecha 21 de febrero de 2012. La solicitud de nulidad de actuaciones fue resuelta y desestimada mediante Auto de 21 de marzo de 2012, que fue notificado al recurrente el día 30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sustenta la solicitud de amparo en la supuesta vulneración de sus derechos fundamentales a la libertad y seguridad (art. 17.1 CE) y a la tutela judicial efectiva (art. 24.1 CE). Considera que las resoluciones recurridas prolongan indebidamente su estancia en prisión pese a otorgar valor, a efectos de cumplimiento, a la prisión provisional sufrida al tiempo que se encontraba cumpliendo una pena de prisión, porque establecen que dicho computo no se realiza sobre el límite máximo de cumplimiento de las penas acumuladas, sino que se irá computando a medida que se vayan cumpliendo las penas correspondientes impuestas en cada una de las causas, de tal manera que, en la práctica, dicha doctrina viene a establecer la posibilidad de que existan períodos de prisión provisional efectivamente sufridos por el reo que no se lleguen nunca a computar, por quedar extinguidas las penas impuestas en las causas en que la medida cautelar fue acordada tras haber alcanzado antes el límite temporal máximo de cumplimiento de las mismas, una vez acumuladas. En su opinión, la dicción del art. 58 del Código penal, completada con la interpretación que de dicho precepto ha hecho el Tribunal Constitucional en sus SSTC 19/1999, 71/2000 y 57/2008, obliga al Tribunal encargado de la ejecución a abonar el tiempo de prisión provisional para el cumplimiento de la pena impuesta en la causa en que se decretó, aunque haya coincidido temporalmente con el cumplimiento de otras penas en causas distintas y aunque dicho periodo coincidente lo haya sido en causas que después se cumplen sucesivamente de forma acumulada, en cuyo caso los períodos abonables deben descontarse del límite máximo de cumplimiento. Por ello, reitera, debe reconocérsele el derecho a que le sea abonado también para el cumplimiento de sus condenas acumuladas el tiempo de prisión provisional transcurrido desde el 6 de agosto de 2001 hasta la fecha en que alcanzó firmeza la condena impuesta en la tercera de las causas que extingue.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diciembre de 2012, la Sala Segunda de este Tribunal acordó la admisión a trámite del recurso de amparo y, en aplicación de lo previsto en el art. 51 de la Ley Orgánica del Tribunal Constitucional (LOTC), dirigir atenta comunicación a la Sala de lo Penal del Tribunal Supremo y de la Audiencia Nacional, a fin de que, en el plazo de diez días, remitieran certificación o fotocopia adverada de las actuaciones correspondientes y se emplazara a quienes hubieran sido parte en el procedimiento, excepto a la parte recurrente en amparo, para que pudieran comparecer en este proceso constitucional, si lo estimasen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recibidos los testimonios solicitados y cumplimentados los emplazamientos requeridos, la Sala Segunda, por diligencia de ordenación de 8 de marzo de 2013, de su Secretaría de Justicia, acordó dar vista de las actuaciones a la parte recurrente y al Ministerio Fiscal, por plazo común de veinte días, para que formularan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de amparo no formuló alegaciones. Sí lo hizo el Ministerio Fiscal, mediante escrito registrado el día 26 de abril de 2013. En él, tras exponer los antecedentes procesales del caso, pone de relieve la eventual existencia de un óbice procesal que justificaría la inadmisión de la solicitud de amparo por prematura, por cuanto, en el momento en que fue presentada la demanda de amparo —el 26 de marzo de 2012— el recurrente no conocía que cinco días antes —mediante Auto de 21 de marzo— el Tribunal Supremo había desestimado su solicitud de nulidad de actuaciones, ya que le fue notificado el 31 de marzo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en cuanto al fondo de la pretensión de amparo, procede a examinar la alegada vulneración conjunta del derecho a la libertad (art. 17.1 CE) y a la tutela judicial efectiva que se anuda a la decisión de no incluir como abonables en la tercera liquidación de condena, realizada tras la acumulación jurídica de las tres causas, todos los períodos de prisión preventiva padecidos y, específicamente, el doble cómputo de los períodos de tiempo en los que el demandante estuvo simultáneamente en condición de penado y preventivo en las tres causas que han sido acumuladas. Considera que la pretensión de amparo debe ser 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la doctrina de este Tribunal recogida en las SSTC 19/1999, 57/2008, 92/2012 y 158/2012, relacionada con la aplicación judicial de la obligación legal de abono, para el cumplimiento de la condena impuesta en una causa, del período de prisión preventiva decretado en la misma (arts. 33 del Código penal de 1973 y 58 del Código penal de 1995), el Ministerio Fiscal constata que, en el presente caso, existen periodos de tiempo no abonados en los que el demandante simultaneó la condición de penado en la causa A y preso preventivo en las causas B y C (concretamente, ciento veintinueve días: desde el 14 de agosto al 20 de diciembre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opinión, tanto el art. 33 Código penal de 1973 como el art. 58 del Código penal de 1995 (antes de su reforma por la Ley Orgánica 5/2010) “contemplaban el abono del tiempo de prisión provisional para reducir la pena privativa de libertad, con la previsión incluso de la posibilidad de abonar en otra causa el tiempo de libertad sufrido”. Destaca que la ley no contiene previsión alguna acerca de la forma de abono en el caso de que —tras su acumulación procesal post-sentencia— existan varias causas, varios períodos de prisión provisional y varias penas (arts. 70.2 del Código penal de 1973 y 76 del Código penal de 1995). Sin embargo, los órganos judiciales han seguido en este caso el mismo criterio jurídico que está en la base de la STS 197/2006, de 28 de febrero, acerca el cómputo de la redención de penas por el trabajo. Según el mismo, en el caso de cumplimiento sucesivo de penas, la fijación de un límite temporal máximo no configura una nueva pena autónoma que viene a sustituir a las diversas que sucesivamente se cumplen, por lo que el abono de la prisión provisional no ha de deducirse del límite temporal máximo, sino que habrá de hacerse sobre la pena impuesta en cada causa a medida que éstas se vayan cumpliendo por orden de gravedad.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Fiscal, el modo de aplicación de la obligación legal de abono de la prisión provisional acordado por las resoluciones cuestionadas en amparo puede provocar en algunos casos de penas de larga duración acumuladas la “eliminación de periodos de privación de libertad sufridos en prisión preventiva para su abono al cumplimiento de la pena”, dado que existen penas que nunca se cumplirán por lo que el tiempo de privación de libertad cautelar nunca será deducido del cumplimiento de la condena. Afirma que si tal situación llegara a producirse significaría una aplicación del art. 58 del Código penal contraria a su propio tenor y finalidad, que vulneraría el art. 17 CE al establecer una privación de libertad cuyo abono se sustrae del cómputo de la pena —del tiempo efectivo de cumplimiento— sin ninguna cobertura legal. Como consecuencia de lo anterior, entiende que el cumplimiento efectivo máximo resultaría ampliado por aquellos períodos de privación de libertad que no han podido computarse en las causas que se han de declarar extinguidas al alcanzar el límite máximo, por lo que dichos períodos de privación de libertad no abonados resultan añadidos —de hecho— al tiempo máximo de cumplimiento, desatendiendo así el mandato del art. 76 del Código penal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aplicando los anteriores criterios al caso, el Ministerio Fiscal concluye que de aceptarse el criterio judicial cuestionado “el tiempo efectivo de cumplimiento quedará superado por los días de privación de libertad correspondientes que han quedado eliminados del cómputo por virtud del cumplimiento y abono sucesivo de cada prisión a cada pena”. Por lo expuesto, concluye, la interpretación judicial cuestionada limita en este caso la aplicación de la norma penal reguladora respecto a la deducción de los períodos de privación de libertad por prisión preventiva de la pena a la que corresponden, eliminando parte de ellos, sin cobertura legal, lo que provoca que se supere el límite temporal máximo de cumplimiento efectivo y, con ello, entiende que las resoluciones cuestionadas en amparo han vulnerado el derecho a la libertad personal del recurrente, por lo que solicita su anulación con el mandato de que se dicten otras respetuosas con el derecho fundamental a la libertad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21 de noviembre de 2013, el Magistrado don Enrique López y López solicitó la abstención en el presente recurso de amparo por haber formado parte de la Sección Segunda de la Sala de lo Penal de la Audiencia Nacional que dictó el Auto de 1 de junio de 2011, en la ejecutoria núm. 37-2001, conforme a la causa de abstención prevista en el art. 219.11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la Sala Segunda de este Tribunal Constitucional, de 21 de noviembre de 2013, se le tuvo por abstenido, apartándole definitivamente del conocimiento del referido recurso y de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30 de abril de 2014, se acordó señalar para deliberación y votación de la presente Sentencia el día 5 de mayo de 2014.</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las resoluciones del Tribunal Supremo y de la Sala de lo Penal de la Audiencia Nacional que han desestimado su solicitud de modificación de la liquidación de condena, practicada para el cumplimiento sucesivo de las diversas penas privativas de libertad impuestas al demandante en tres procesos por delitos de terrorismo. Dichas causas, y las condenas que en ellas se impusieron, fueron judicialmente acumuladas para su ejecución post-sentencia, fijando a la condena del demandante un límite temporal máximo de cumplimiento efectivo de treinta años —art. 76 Código penal 1995—. La vulneración denunciada se habría producido al no deducir en la liquidación de sus condenas acumuladas determinado periodo de tiempo durante el que el demandante simultaneó la condición de preso preventivo en dos de las causas y penado en la tercera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considera que dichas resoluciones vulneran su derecho fundamental a la libertad personal (art. 17.1 CE) y a la tutela judicial efectiva (art. 24.1 CE), pues desconocen el mandato legal, tal y como ha sido interpretado por este Tribunal en la STC 57/2008, de 28 de abril, y deniegan indebidamente el abono para el cumplimiento de su condena acumulada del período de tiempo que permaneció simultáneamente en situación de penado por una causa y de prisión provisional por las otras dos. Por tanto, de forma implícita, entiende que dicho abono o descuento había de deducirse del límite temporal máximo de cumplimiento (treinta años de prisión) fijado en el Auto de 28 de octubre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 la pretensión, el Ministerio Fiscal, como ha quedado expuesto con más detalle en los antecedentes, entiende también que las resoluciones judiciales impugnadas han desconocido el derecho fundamental a la libertad personal del recurrente (art. 17.1 CE). Señala que el periodo de tiempo que se reclama, de acuerdo con la doctrina constitucional, es susceptible de doble cómputo y ha de ser descontado del límite máximo de cumplimiento. Afirma que, en otro caso, tal y como entendieron las resoluciones recurridas, el período de tiempo de prisión provisional coincidente con la situación de penado cuyo abono adicional se reclama, carecería de toda incidencia y relevancia en el cumplimiento de las penas. Postula, por ello, la anulación de las resoluciones recurridas en amparo para que se dicten otras respetuosas con el derecho fundamental a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cuestión de fondo objeto de este recurso se circunscribe a verificar si la decisión de los órganos judiciales por la que se rechaza modificar la liquidación de las condenas acumuladas es contraria al derecho fundamental a la libertad y seguridad (art. 17.1 CE) en tanto supone un alargamiento ilegítimo de la permanencia en prisión del condenado, con inobservancia de las disposiciones del Código penal reguladoras de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Ministerio Fiscal plantea la existencia de un eventual óbice procesal que justificaría en este momento la inadmisión de la demanda de amparo por falta de agotamiento de la vía judicial previa [art.50.1 a), en relación con el art. 44.1 a), de la Ley Orgánica del Tribunal Constitucional]. El examen de las actuaciones recibidas tras decidir la admisión a trámite del recurso pone de relieve que, en el momento en que fue presentada la demanda de amparo —el 26 de marzo de 2012—, el recurrente no conocía que cinco días antes —mediante Auto de 21 de marzo— el Tribunal Supremo había desestimado su solicitud de nulidad de actuaciones, ya que dicha resolución le fue notificada el 31 de marzo siguiente. Es decir, si bien la vía judicial previa había sido objetivamente agotada y la jurisdicción se había pronunciado en sentido desestimatorio sobre la pretensión de nulidad, el demandante, subjetivamente, no conocía este dato, y acudió al amparo sin esperar a que le fuera notificada la decisión que ponía fin a su solicitud de nulidad y sin hacer referencia alguna a dicha circunstancia, mención a la que, por lealtad procesal, venía obligado. Pues bien, pese a ello, atendido el fundamento del requisito de procedibilidad alegado, que no es otro que asegurar el carácter subsidiario del recurso de amparo, esta peculiar circunstancia impide apreciar el óbice planteado dado que, habiendo sido resuelta por la jurisdicción la petición de nulidad en sentido desestimatorio cinco días antes de demandar el amparo de este Tribunal, nunca ha existido objetivamente el riesgo de interferencia entre la decisión jurisdiccional y la que pudiera adoptar este Tribunal (SSTC 129/2000, de 16 de mayo, FJ 2; 225/2000, de 2 de octubre, FJ 3; 192/2001, de 1 de octubre, FJ 3; y 44/2002, de 25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ya se ha pronunciado sobre la cuestión que aquí se plantea en la STC 35/2014, de 27 de febrero, declarando que no vulnera el art. 17.1 CE la no aplicación de la jurisprudencia del doble cómputo establecida en la STC 57/2008, de 28 de abril, en los supuestos en que se haya establecido un límite máximo de cumplimiento (doctrina que ha sido reiterada en la STC 55/2014, de 10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Sentencia, fundamentos jurídicos 3 a 5, tras exponer la doctrina desde la inicial STC 57/2008, de 28 de abril, y las sucesivas SSTC 92/2012, de 7 de mayo; 158/2012, de 17 de septiembre; 193/2012, de 29 de octubre; 229/2012, de 10 de diciembre; 148/2013, de 9 de septiembre, y 168/2013, de 7 de octubre, sobre diversos aspectos derivados de las exigencias que la Constitución impone en la aplicación del art. 58.1 del Código penal (CP), en la redacción dada por la Ley Orgánica 15/2003, de 25 de noviembre, se expresa que, en el caso de las condenas acumuladas, la decisión judicial de no descontar del límite máximo de cumplimiento efectivo, fijado en treinta años, el periodo de tiempo en que simultáneamente se encontraba como preso preventivo y como penado no es contraria a la Constitución. Es decir, no es constitucionalmente exigible, en tales casos, una interpretación conjunta del art. 58.1 —en la redacción anterior a la Ley Orgánica 5/2010— y de los arts. 75 y 76 CP, que imponga el doble cómputo de un mismo periodo de prisión como preventivo y como penado, o que lleve a considerar que el tiempo de prisión provisional simultáneo al de cumplimiento de pena, deba conceptuarse como tiempo de “cumplimiento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descartamos que fuera aplicable la doctrina de la STC 57/2008, pues en absoluto da sustento a que el descuento del periodo simultáneo de preventiva opere sobre el tope máximo fijado de “cumplimiento efectivo” que resulta de la acumulación jurídica de las condenas, no regulada en el art. 58.1 CP, sino en el art. 76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dicha doctrina a las resoluciones impugnadas, podemos afirmar que el argumento contemplado en las mismas por el que se rechaza la solicitud de inclusión en la liquidación como tiempo de abono desde el 6 de agosto de 2001 hasta que adquirió firmeza la Sentencia núm. 27/2001 (dictada en el rollo núm. 51-1988), en que el recurrente simultaneó la situación de preso preventivo con la de penado, no puede tacharse de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razonamientos expuestos conducen a concluir que las decisiones adoptadas no han producido la alegada lesión del derecho a la libertad del demandante (art. 17.1 CE), al no contravenir lo dispuesto en el 58.1 CP, ni quebrantar tampoco el fundamento y los fines que justifican la acumulación jurídica (art. 76 CP), lo cual nos lleva a la denegación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Ramón Aldasoro Magunazelaia.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mayo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Adela Asua Batarrita a la Sentencia dictada en el recurso de amparo núm. 1771-2012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 la Sala, debo manifestar mi discrepancia con el fallo y con la fundamentación jurídica de la Sentencia dictada, pese a que como Ponente de la presente Sentencia y, en dicha condición, recojo en ella la opinión mayoritaria de la Sala.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cuanto a mí discrepancia me remito a las razones expuestas en el Voto particular que formulé a la STC 35/2014, de 27 de febrero.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cinco de mayo de dos mil catorce.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