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29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191-2013 promovido por sesenta y dos Senadores del Grupo Parlamentario Socialista contra el art. 2.9 de la Ley de la Asamblea de Madrid 8/2012, de 28 de diciembre, de medidas fiscales y administrativas, por el que se modifica el texto refundido de la Ley de tasas y precios públicos de la Comunidad de Madrid, aprobado por el Decreto Legislativo 1/2002, de 24 de octubre. Han intervenido y formulado alegaciones el Abogado del Estado, la Comunidad de Madrid y la Asamblea de Madrid. Ha sido Ponente la Magistrada doña Adela Asua Batarrita,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enero de 2013, sesenta y dos Senadores del Grupo Parlamentario Socialista interpusieron recurso de inconstitucionalidad contra el art. 2.9 de la Ley de la Asamblea de Madrid 8/2012, de 28 de diciembre, de medidas fiscales y administrativas, por el que se modifica el texto refundido de la Ley de tasas y precios públicos de la Comunidad de Madrid, aprobado por el Decreto Legislativo 1/2002, de 24 de octubre. Este precepto crea dentro del título IV, un nuevo capítulo CVII, en cuyos arts. 530 a 535 se regula la “tasa por prestación de servicios administrativos complementarios de información, con ocasión de la emisión de recetas médicas y órdenes de dispensación, por los órganos competentes de la Comunidad de Madrid”, conocida como “euro por receta”.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demanda por recoger el tenor literal del precepto impugnado, que considera contrario a la Constitución por dos motivos; por un lado, porque vulnera el principio de capacidad económica, igualdad y progresividad del art. 31 CE, al someter a gravamen servicios que siempre han sido gratuitos. Esto se lleva a cabo además mediante la creación artificial de un supuesto servicio administrativo al que luego se anuda una tasa. Tras exponer el concepto constitucional de tasa (con cita de las SSTC 296/1994, de 10 de noviembre, FJ 4; y 16/2003, de 30 de enero, FJ 3), razona de inmediato que los servicios específicos que financiaría la tasa son ficticios, de manera que la tasa recae sobre una prestación sanitaria básica y no sobre los servicios administrativos ajenos al acto médico como elemento esencial de la asistencia sanitaria. Y una vez constatado que el hecho imponible de la supuesta tasa lo constituyen prestaciones sanitarias básicas, de dicha circunstancia se desprende la vulneración de los principios contenidos en el art. 31 CE, pues el reparto de la carga tributaria no es ni progresivo ni toma en cuenta la capacidad económica de los sujetos afectados produciendo, en definitiva, un trato desigual, discriminación respecto de la cual no media una razón objetiva de diferenciación, por lo que los resultados que se producen no son ni adecuados ni proporcionados (STC 76/1990,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a continuación que la tasa impugnada vulnera también lo dispuesto en el art. 149.1.16 CE, que atribuye al Estado la competencia exclusiva en materia de bases y coordinación general de la sanidad. Esta conclusión se alcanza tras examinar, a la luz de la STC 136/2012, de 19 de junio, la Ley 16/2003, del 28 de mayo, de cohesión y calidad del Sistema Nacional de Salud, que ha definido la cartera común básica de servicios del Sistema Nacional de Salud (artículo 8 bis), incluyendo en ella todas las actividades asistenciales de prevención, diagnóstico, tratamiento y rehabilitación que se realicen en centros sanitarios o sociosanitarios y ha dispuesto que estas actividades serán cubiertas de forma completa por financiación pública sin que sean admisibles para su financiación las aportaciones de los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en fin, que la tasa invade la competencia estatal que se deriva del art. 149.1.16 CE en relación con el art. 149.1.1 CE, vulnerando con ello el principio de igualdad en relación con el ejercicio del derecho a la protección de la salud reconocido en el art. 43 CE, conclusión que se sustenta con una extensa cita de la STC 136/2012.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29 de enero de 2013, el Pleno, a propuesta de la Sección Primera, acordó admitir a trámite el recurso y, de conformidad con lo establecido en el art. 34 LOTC, dar traslado de la demanda al Congreso de los Diputados y al Senado, por conducto de sus Presidentes, y al Gobierno, a través del Ministro de Justicia, así como a la Asamblea y al Gobierno de la Comunidad de Madrid, por conducto de sus Presidentes, al objeto de personarse en el proceso y formular alegaciones en el plazo de quince días. Asimismo, se acordó publicar la incoación del recurso de inconstitucionalidad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1 de febrero de 2013 el Abogado del Estado, en representación del Gobierno, se persona en el recurso dando por reproducidas las alegaciones contenidas en la demanda rectora del recurso de inconstitucionalidad núm. 349-2013, promovido también por el Abogado del Estado en representación del Presidente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citado recurso, tras resumir los elementos esenciales de la tasa impugnada, expone la doctrina general sobre las tasas, cuyo hecho imponible se vincula a una actividad o servicio de la Administración pública (por todas, SSTC 296/1994, de 10 de noviembre, FJ 4; 16/2003, de 30 de enero, FJ 3, y 102/2012, de 8 de mayo, FJ 5). En consecuencia, “la tasa sigue al servicio”, es decir, la competencia para decidir la financiación de un servicio por vía de tasas deriva de la competencia en relación con el servicio mismo financiado, de manera que “la distribución de competencias en una materia determina la posibilidad de establecer tasas sobre la misma, así como su configuración” (STC 136/2012, de 19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se exponía en el recurso de inconstitucionalidad núm. 349-2013 el reparto competencial en materia de sanidad, sobre la que la tasa recurrida recae, y que es compartida entre el Estado y la Comunidad de Madrid, de manera que al primero le corresponden las “bases y coordinación general de la sanidad” (art. 149.1.16 CE), mientras que la segunda ostenta las competencias que le atribuye el art. 27.4 del Estatuto de Autonomía de la Comunidad de Madrid (EAM).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enmarcado el ámbito competencial, se examina a continuación el contenido de las leyes generales que definen las bases en materia de sanidad: la Ley 16/2003, de 28 de mayo, de cohesión y calidad del Sistema Nacional de Salud, y la Ley 29/2006, de 26 de julio, de garantías y uso racional de los medicamentos y productos sanitarios, concluyendo, a partir de la doctrina contenida en las SSTC 98/2004, de 25 de mayo, FJ 7, y 136/2012, de 19 de junio, FJ 5, que los arts. 2.a), 23 y 71.1.g) de la Ley de cohesión y calidad del Sistema Nacional de Salud y los arts. 77.8, 88 y 89.1 de la Ley 29/2006 que contienen cláusulas legales igualitarias, son todas ellas normas básicas. Añade que, de acuerdo con el fundamento jurídico 5 de la STC 136/2012, la determinación de la modalidad concreta de financiación de una prestación del Sistema Nacional de Salud como la farmacéutica es una decisión básica que corresponde tomar al legislador estatal, incluyendo en particular la posibilidad de imponer una colaboración financiera del usuario por vía de aportación adicional (copago), pues ello incide en la forma de prestación del servicio público fundamental de la sanidad y en el acceso igualitario al medicamento por parte de los usuarios. Además, de acuerdo con la doctrina constitucional citada, las Comunidades Autónomas no pueden empeorar el régimen básico de condiciones de acceso del usuario al medicamento, lo que en particular afecta a la propia previsión de aportaciones adicionales con cargo al usuario.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 la financiación de la prestación farmacéutica se incluye en la “cartera común suplementaria” del Sistema Nacional de Salud [art. 8 ter 2 a) de la Ley de cohesión y calidad del Sistema Nacional de Salud], y su régimen jurídico, en lo que hace a la financiación, se contiene en el art. 94 bis de la Ley 29/2006 (en la redacción dada por los Reales Decretos-leyes 16/2012, de 20 de abril, y 28/2012, de 30 de noviembre). Ambos preceptos —arts. 8 ter de la Ley 16/2003 y 94 bis Ley 29/2006— son formalmente básicos (disposición final primera de la Ley 29/2006 y disposición final primera del Real Decreto-ley 16/2012), y son también materialmente básicos de acuerdo con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tasa controvertida empeora la condición del usuario madrileño en el acceso a los medicamentos, y lo hace contra el sentido de las normas básicas estatales, por lo que debe declararse la inconstitucionalidad y nulidad del art. 2.9 de la Ley de la Asamblea de Madrid 8/2012, de 28 de diciembre, por violación de la competencia reservada al Estado por el art. 149.1.16 CE en materia de bases y coordinación general de la sanidad, en cuanto contraría de manera efectiva e insalvable las normas básicas estatales contenidas en los arts. 2 e), 7.1, 8 ter.2 a), y 16 de la Ley de cohesión y calidad del Sistema Nacional de Salud, y los arts. 88, 94 y 94 bis de la Ley 29/2006, a la luz de la doctrina constitucional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6 de febrero de 2013, el Presidente del Senado comunicó el acuerdo de la Mesa de la Cámara de personarse en este procedimiento y de ofrecer su colaboración a los efectos del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7 de febrero de 2013 el Presidente del Congreso de los Diputados comunicó el acuerdo de la Mesa de la Cámara de personarse en el proceso, de ofrecer su colaboración a los efectos del art. 88.1 LOTC y de remitir la documentación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19 de febrero de 2013 tiene entrada en el Registro General del Tribunal el escrito del Presidente de la Asamblea de Madrid que da cuenta del acuerdo de 14 de febrero de 2013 de la Asamblea de Madrid de personarse y formular alegaciones en el recurso, y de la designación de los Letrados que ejercerán la representación y defensa de la Cámara en este proceso. Asimismo se adjuntan el escrito de alegaciones elaborado por los Letrados de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la representación procesal de la Asamblea de Madrid comienza recordando la libertad de configuración normativa que ostenta dicho órgano, con cita de, entre otras, la STC 194/1989, de 16 de noviembre (FJ 2), y refiriéndose en concreto a la competencia reconocida en el art. 27.4 de su Estatuto de Autonomía para el desarrollo legislativo de las bases estatales, en materia de “sanidad e higiene”, así como al principio de autonomía financiera (art. 156.1 CE). A partir de lo anterior se argumenta que la tasa controvertida se ha establecido en el marco de la competencia que ostenta esta Comunidad Autónoma en materia de asistencia y gestión sanitarias (arts. 27.4 y 28.1.1 EAM).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tasa en particular, se considera que su hecho imponible refleja que lo que realmente se grava es la prestación de “servicios administrativos complementarios de la información”, ajenos al acto médico, por lo que no se invade la competencia del Estado, respetándose en concreto el principio de que “la tasa sigue al servicio” (STC 136/2012, de 19 de junio, FJ 8), consagrado igualmente en el art. 7 de la Ley Orgánica de financiación de las Comunidades Autónomas. Es preciso así distinguir entre la emisión de la receta como acto médico y su vertiente administrativa, que es lo que resulta gravado por la tasa.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que la imposición de la tasa no afecta a la cartera común básica de servicios del Sistema Nacional de Salud, pues la Comunidad Autónoma ha aprovechado el margen legítimo de desarrollo que ostenta con respecto de las competencias básicas. Tampoco se afecta al régimen de fijación de precios de productos farmacéuticos (se cita la STC 98/2004, de 25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tasa afecta a los principios de capacidad económica, igualdad y progresividad establecidos en el art. 31 CE, pues responde al concepto de tasa y grava la prestación de un servicio, por lo que resulta perfectamente constitucional de acuerdo con la doctrina consolidada sobre este tipo de tributos (con cita de las SSTC 296/1994, 185/1995, 233/1999 y 16/2003).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tampoco se vulnera el principio de igualdad de todos los ciudadanos en el ejercicio del derecho a la protección de la salud pues, de acuerdo con la doctrina sobre igualdad [se cita la STC 76/1990, de 26 de abril, FJ 9 A], en este caso el gravamen superior lo soportan quienes reciben un servicio añadido, como es la gestión administrativa de las recetas.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se recalca que la tasa se enmarca en la necesidad de garantizar la sostenibilidad del sistema sanitario público (AATC 95/2011, de 21 de junio, FJ 5; y 147/2012, de 16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se solicita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19 de febrero de 2013 se registra el escrito de alegaciones de la Letrada de la Comunidad de Madrid, en la representación que ostenta legalmente del Gobierno de la Comunidad de Madrid, mediante el que se interesa la desestimación íntegra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los antecedentes del caso, se refiere a los argumentos de la demanda, que considera insuficientemente fundada, limitándose además a controvertir el hecho imponible de la tasa, no su íntegra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Comunidad de Madrid aborda en primer lugar la tacha de vulneración del art. 31 CE, que en todo caso considera insuficientemente argumentada. Se alega de contrario que la configuración de la tasa controvertida respeta íntegramente la doctrina sobre esta modalidad de tributo, con cita de, entre otras, las SSTC 164/1995, 44/1996 y 141/1996.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la anterior tacha, la Letrada de la Comunidad de Madrid se centra en la pretendida vulneración del art. 149.1.16 CE, que considera igualmente que debe ser desestimada, toda vez que la tasa respeta el reparto competencial en la materia que se contiene en la Ley 16/2003, del 28 de mayo, de cohesión y calidad del Sistema Nacional de Salud, citándose la STC 98/2004, de 25 de mayo, a favor de este argumento. Se alega además que precisamente dicha Ley prevé la aportación de usuarios en el caso de los medicamentos (arts. 8 a 8 quinquies), sin que se impida la prestación de servicios complementarios a los médicos. Precisamente, esta tasa no recae sobre prestaciones sanitarias sino sobre la actividad complementaria, administrativa, que redunda en una mejora de la atención a los usuarios del sistema sanitario. Recalca además que el medicamento se ha dispensado incluso cuando el paciente se ha negado a abonar la tasa, lo que habría sucedido en más de un millón de casos (según se afirma en la página 23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descarta que se haya lesionado el art. 43 CE en relación con el art. 149.1.1 CE, toda vez que la tasa lo que grava es un servicio adicional sin por tanto introducir un trato injustificadamente divergente ni desproporcionado (STC 61/1997).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mayo de 2014, se señaló para deliberación y votación de la presente Sentencia recurso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sesenta y dos Senadores del Grupo Parlamentario Socialista contra el art. 2.9 de la Ley de la Asamblea de Madrid 8/2012, de 28 de diciembre, de medidas fiscales y administrativas, por el que se modifica el texto refundido de la Ley de tasas y precios públicos de la Comunidad de Madrid, aprobado por el Decreto Legislativo 1/2002, de 24 de octubre. Este precepto crea, dentro del título IV, un nuevo capítulo CVII, en cuyos arts. 530 a 535 se regula la “tasa por prestación de servicios administrativos complementarios de información, con ocasión de la emisión de recetas médicas y órdenes de dispensación, por los órganos competentes de la Comunidad de Madrid”, conocida como “euro por receta”.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argumentos que han quedado expuestos en los antecedentes, el Abogado del Estado solicita la declaración de inconstitucionalidad de la tasa, mientras las representaciones procesales de la Asamblea y del Gobierno de la Comunidad de Madrid interesan su íntegra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ATC 142/2013, de 4 de junio, ya constatamos que la tasa que ahora se controvierte, el euro por receta establecido por la Comunidad de Madrid, tiene una regulación sustantivamente similar a la establecida por la Generalitat de Cataluña, mediante el art. 41 de la Ley del Parlamento de Cataluña 5/2012, de 20 de marzo, de medidas fiscales, financieras y administrativas y de creación del impuesto sobre estancias en establecimientos turísticos, precepto que estableció la denominada “tasa sobre los actos preparatorios y los servicios accesorios de mejora de la información inherentes al proceso para la prescripción y dispensación de medicamentos y productos sanitarios mediante la emisión de recetas médicas y órdenes de dispensación”.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Advertimos entonces que la similitud entre ambas tasas, la catalana y la madrileña, resulta evidente tras contrastar sus elementos esenciales. Así, la tasa establecida por la Comunidad de Madrid tiene como hecho imponible la prestación de determinados servicios administrativos “con ocasión de la emisión de recetas médicas y órdenes de dispensación” (art. 530 del texto refundido), mientras que la establecida por Cataluña resulta exigible por “los actos preparatorios y los servicios accesorios de mejora de la información inherentes al proceso para la prescripción y dispensación de medicamentos y productos sanitarios mediante la emisión de recetas médicas y órdenes de dispensación” (art. 21.22-1 del texto refundido de la Ley de tasas y precios públicos de la Generalitat de Cataluña). Los sujetos pasivos son también coincidentes, pues en el caso de Madrid es “la persona física a la que se prescribe un medicamento o producto sanitario documentado en una receta médica u orden de dispensación” (art. 532.1), mientras que en la tasa catalana es “la persona física a la que se prescribe y se dispensa un medicamento o producto sanitario, que es documentada en la receta médica u orden de dispensación correspondiente” (art. 21.22-2 del texto refundido). También coinciden el resto de elementos esenciales, como algunos de los supuestos de exención (para la tasa catalana, previstos en el art. 21.22-5 del texto refundido; y para la madrileña, art. 531) y, fundamentalmente, el tipo de gravamen, que asciende a un euro por receta en ambos casos (respectivamente, arts. 21.22-4 y art. 533), siendo también idéntico el devengo, que será el momento de la dispensación de la receta correspondiente a un medicamento.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también sustancialmente coincidentes, como se ha comprobado, los argumentos esgrimidos por el Abogado del Estado para defender la inconstitucionalidad de ambos tributos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tasa establecida por Cataluña fue impugnada por el Gobierno de la Nación en el recurso de inconstitucionalidad núm. 7208-2012, resuelto mediante la STC 71/2014, de 8 de mayo, en la que declaramos su inconstitucionalidad y nulidad. Por tanto, la misma respuesta habrá de darse en este caso, bastando para fundamentar la estimación del presente recurso de inconstitucionalidad con recordar las principales conclusiones de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razones que expusimos en la STC 71/2014 como fundamento para estimar el recurso de inconstitucionalidad son las que resumimos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fundamento jurídico 3 de la STC 71/2014 recordamos que “[l]a Constitución reconoce poder tributario a las Comunidades Autónomas [arts. 133.2 y 157.1 b)] con el alcance y límites establecidos en la LOFCA”, al mismo tiempo que dijimos que, en el caso de las tasas, debe estarse al reparto competencial en la materia, pues éstas “se basan en el principio de equivalencia, sin perjuicio de que no puedan desconocer la capacidad económica, de manera que su hecho imponible encierra un sinalagma (SSTC 296/1994, de 10 de noviembre, FJ 4; 233/1999, de 16 de diciembre, FJ 9; y 106/2000, de 4 de mayo, FJ 2)”. En consecuencia, recordamos también que “de acuerdo con nuestra consolidada doctrina, el establecimiento de tasas por parte de las Comunidades Autónomas está estrechamente ligado a su competencia material, de manera que, como afirmamos en la STC 149/1991, de 4 de julio, FJ 5 C), la coexistencia de tasas autonómicas y estatales debe interpretarse de acuerdo con ‘el principio de que la competencia para crear tasas por servicios deriva necesariamente de la que se ostenta para crear las instituciones y organizar los servicios públicos correspondientes (STC 37/1981, FJ 3) y el mandato expreso de la LOFCA’, y en concreto, decíamos entonces, el contenido en los arts. 7.1 y 17 LOFCA, doctrina ésta que recoge el principio de que la tasa sigue al servicio, que hemos reiterado en numerosas ocasiones (SSTC 37/1981, de 16 de noviembre, FJ 4; 149/1991, de 4 de julio, FJ 5; y 204/2002, de 31 de octubre, FJ 3; o, recientemente, SSTC 35/2012, de 15 de marzo, FJ 6; y 162/2012, de 20 de septiembre, FJ 3), y que refleja el art. 7 LOFCA, estableciendo que las Comunidades Autónomas podrán establecer tasas, entre otros supuestos, ‘por la prestación de servicios públicos o la realización de actividades en régimen de Derecho público de su competencia’ (art. 7.1 LOFCA), en los términos y con los límites previstos en 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lo anterior, en el fundamento jurídico 7 a) de la STC 71/2014 abordamos el reparto competencial de la materia de sanidad, lo que nos permitió concluir que “de acuerdo con nuestra doctrina (SSTC 98/2004, 22/2012 y 136/2012) debemos concluir confirmando el carácter básico de los arts. 94 y 94 bis de la Ley de garantías y uso racional de los medicamentos y productos sanitarios, a los que remite el art. 8 ter de la Ley de cohesión y calidad del Sistema Nacional de Salud”, en los que se regulan los supuestos y la cuantías en los que procede la aportación de los usuarios o “copago”.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Trasladado el reparto competencial a la tasa recurrida, apreciamos que ésta “recae, por tanto, de forma directa sobre la prestación farmacéutica, pues su pago es condición para la dispensación del medicamento o producto sanitario”, sin que la prestación de servicios administrativos añadidos pueda servir para legitimar esta modalidad tributaria, toda vez que “no se amplían el ámbito subjetivo ni objetivo de las prestaciones sanitarias, sino que, como se ha constatado, incide directamente sobre una prestación básica, empeorándola desde la perspectiva del ciudadano, beneficiario de la misma. Así se desprende de los términos del art. 8 quinquies de la Ley de cohesión y calidad del Sistema Nacional de Salud, a cuyo tenor las Comunidades Autónomas podrán aprobar sus respectivas carteras de servicios, que ‘incluirán, cuando menos, la cartera común de servicios del Sistema Nacional de Salud en sus modalidades básica de servicios asistenciales, suplementaria y de servicios accesorios, garantizándose a todos los usuarios del mismo’ (art. 8 quinquies 1). Pueden asimismo establecer otras prestaciones, mediante la denominada ‘cartera de servicios complementaria’, debiendo en este caso asumir todos los costes de su aplicación (art. 8 quinquies 7). A este supuesto nos referimos precisamente en la STC 136/2012, en cuyo fundamento jurídico 5 afirmamos que ‘dichas bases habilitan un margen para el desarrollo, por parte de las Comunidades Autónomas, de su propia política sanitaria. Éstas podrán, respetando el mínimo formado por las carteras comunes, aprobar sus propias carteras de servicios (art. 8 quinquies), y establecer servicios adicionales para sus residentes. Es decir, las Comunidades Autónomas podrán mejorar el mínimo estatal, pero en ningún caso empeorarlo’.” [STC 71/2014,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señalamos que “el examen del hecho imponible de la tasa permite concluir que no recae sobre una prestación nueva, sino directamente sobre todas las prestaciones contempladas en la cartera común suplementaria (art. 8 ter de la Ley de cohesión y calidad del Sistema Nacional de Salud), cuya financiación está regulada, en los términos supra expuestos, en los arts. 94 y 94 bis de la Ley de garantías y uso racional de los medicamentos y productos sanitarios, que limitan la aportación del usuario a los casos allí previstos”, y que “[n]o resulta por tanto compatible con este régimen básico el establecimiento de una tasa como la controvertida, al hacer más gravoso para el ciudadano la adquisición de sus medicamentos con receta en la Comunidad Autónoma” [STC 71/2014,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al igual que hicimos con la tasa catalana, debemos ahora declarar que el art. 2.9 de la Ley de la Asamblea de Madrid 8/2012, de 28 de diciembre, de medidas fiscales y administrativas, por el que se regula la “tasa por prestación de servicios administrativos complementarios de información, con ocasión de la emisión de recetas médicas y órdenes de dispensación, por los órganos competentes de la Comunidad de Madrid”, invade la competencia estatal del art. 149.1.16 CE, por lo que debe declararse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Alcanzada la anterior conclusión, resulta improcedente pronunciarse sobre el resto de tachas de inconstitucionalidad alegadas por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la inconstitucionalidad y nulidad del art. 2.9 de la Ley de la Asamblea de Madrid 8/2012, de 28 de diciembre, de medidas fiscales y administrativas.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