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modificar la denegación de la suspensión acordada en el ATC 137/2013, de 3 de junio.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junio de 2012, el Procurador de los Tribunales don Javier Cuevas Rivas, en nombre y representación don Arnaldo Otegi Mondragón, don Arkaitz Rodríguez Torres, doña Sonia Jacinto Garcia y doña Miren Zabaleta Tellería, y bajo la dirección de la Letrada doña Jone Goirizelaia Ordorika, formuló demanda de amparo contra la Sentencia de la Sala de lo Penal del Tribunal Supremo de 7 de mayo de 2012, que estimó parcialmente el recurso de casación núm. 11773-2011 interpuesto contra la Sentencia de la Sección Cuarta de la Sala de lo Penal de la Audiencia Nacional de16 de septiembre de 2011 en el rollo de Sala núm. 95-2009, condenado a los recurrentes como autores de un delito de pertenencia a organización terrorista a las penas de prisión de seis años y seis meses, el primero de ellos, y de seis años, los restantes, así como inhabilitación especial para el ejercicio del derecho de sufragio pasivo por igual tiempo e inhabilitación especial para empleo o cargo público por tiempo de diez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6 de mayo de 2013, acordó la admisión a trámite del recurso de amparo, la formación de pieza separada para la tramitación del incidente sobre la suspensión de las condenas solicitada en la demanda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este Tribunal, por ATC 137/2013, de 3 de junio, denegó la suspensión solicitada, afirmando, en relación con las penas privativas de libertad, que los demandantes fueron condenados a penas superiores a cinco años de prisión por un delito de pertenencia a organización terrorista, lo que afecta a bienes jurídicos esenciales. Igualmente, se afirmó que este mismo criterio había sido utilizado en supuestos en que faltaba por cumplir periodos inferiores, como en el caso del ATC 334/2004, de 13 de septiembre, y solo se ha matizado este criterio en supuestos de delitos relacionados con el terrorismo de menor desvalor que el ahora contemplado como el de colaboración con organización terrorista (ATC 466/2007, de 17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mediante escrito registrado el 3 de abril de 2014, solicitan “que en aplicación de lo indicado en el art. 56 LOTC sean puestos en libertad … mientras se lleva a cabo la tramitación y resolución del recurso de amparo interpuesto”. Exponen en su escrito que cuando se denegó la suspensión inicialmente solicitada se “señaló que se iba a tramitar y resolver el recurso con celeridad” y todavía no se ha dictado Sentencia, quedando por cumplir una cuarta parte de la condena, por lo que en caso de ser estimatoria se perdería su efecto y virtualidad.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Sala Primera de este Tribunal, por diligencia de ordenación de 7 de abril de 2014, acordó dar traslado del anterior escrito al Ministerio Fiscal y demás partes personadas para que en el plazo de tres días alegaran lo que estimaran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Procuradora de los Tribunales doña Ana Isabel Lobera Argüelles, en nombre y representación de don Rafael Díaz Usabiaga, mediante escrito registrado el 14 de abril de 2014, presentó sus alegaciones considerando que es procedente la suspensión de la ejecución de la pena. Argumenta que aunque no es cierta la afirmación de que el Tribunal Constitucional en el ATC 137/2013, de 3 de junio, manifestara que iba a tramitar y resolver el recurso de amparo con celeridad, para tres de los recurrentes solo resta por cumplir una cuarta parte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Procuradora de los Tribunales doña Delicias Santos Montero, en nombre y representación de la Asociación Víctimas del Terrorismo Verde Esperanza, mediante escrito registrado el 15 de abril de 2014, presentó sus alegaciones oponiéndose a que se pusiera en libertad a los recurrentes por la extrema gravedad del delito cometido.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mediante escrito registrado el 24 de abril de 2014, presentó sus alegaciones interesando que se deniegue la suspensión solicitada. Afirma que si bien esta nueva solicitud se realiza al amparo del art 56 de la Ley Orgánica del Tribunal Constitucional (LOTC), su encaje más correcto es el art. 57 LOTC, referido a la modificación de una suspensión o denegación inicial, ya que por ATC 137/2013, de 3 de junio, se resolvió denegar la solicitud inicial de suspensión. En relación con ello, argumenta que no concurre ninguna circunstancia sobrevenida o que no pudiera ser conocida al momento de resolverse la solicitud inicial de suspensión que deba llevar a modificar la decisión de denegación entonces adoptada, ya que el hecho de que el transcurso del tiempo haya provocado un acortamiento del plazo que resta por cumplir de la condena no es una circunstancia sobrevenida relevante. Igualmente, pone de manifiesto que estando solo pendiente el presente recurso de Sentencia, esta previsiblemente debe ser dictada antes de la definitiva extinción de las condenas, y subsisten las razones ya expuestas en el citado ATC 137/2013 para denegar la suspensión, “sin perjuicio de que se agilice al máximo la resolución definitiva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analizar si concurren los requisitos legales necesarios para modificar la denegación de la suspensión acordada en el ATC 137/2013, de 3 de junio, respecto de las condenas de los recurrentes, cuya solicitud se fundamenta en que con el transcurso del tiempo desde que se adoptó aquella decisión ya solo resta por cumplir una cuarta parte de las condenas.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aunque los recurrentes han fundamentado esta nueva solicitud de suspensión de la ejecución de sus condenas en el art. 56 de la Ley Orgánica del Tribunal Constitucional (LOTC), su más correcto encaje, tal como acertadamente señala el Ministerio Fiscal, debe ser el art. 57 LOTC, conforme al cual “[l]a suspensión o su denegación [de los efectos de la Sentencia] puede ser modificada durante el curso del juicio de amparo constitucional,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afirmado, en relación con estas solicitudes de modificación, que su posibilidad queda condicionada a la concurrencia de circunstancias sobrevenidas o previas que no pudieron ser conocidas al tiempo de sustanciarse y que el mero transcurso del tiempo y la influencia que ello tendría sobre el cumplimiento de la pena privativa de libertad no pueden ser considerados como circunstancias relevantes a esos efectos, pues el cumplimiento de la pena con el transcurso del tiempo es la regla si la pena no se suspende (ATC 433/2004, 15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ello, tomando en consideración que el único argumento utilizado por los recurrentes para instar su puesta en libertad es el mero transcurso del tiempo, debe concluirse que no es una circunstancia que permita modificar la decisión de denegación de la suspensión ya tomada a la luz de la jurisprudencia constitucional que fundamenta dicha decisión. Tal como se ha expuesto en los antecedentes, la decisión de denegación de la suspensión se adoptó en el citado ATC 137/2013 ponderando la gravedad de los delitos por los que los recurrentes habían sido condenados, tomando en consideración tanto la cuantía de la pena impuesta —penas de prisión de seis años y medio, para uno de los recurrentes, y de seis años para los restantes— como que la condena se basaba en la pertenencia a organización terrorista de los recurrentes, lo que afecta a bienes jurídicos esenciales, y se concluía de ello que la suspensión puede implicar una perturbación grave de un interés constitucionalmente protegido como lo es el legítimo interés público en el cumplimiento de las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ponderación efectuada entonces ha de mantenerse también ahora, ya que, de un lado, la gravedad del delito sigue siendo la misma y, de otro, la inminencia de la resolución del presente recurso, que está solo pendiente de su resolución mediante Sentencia, comparado con el tiempo que resta de cumplimiento no implica la pérdida definitiva de la finalidad del amparo. No obstante, como advierte el Ministerio Fiscal, en atención a que los recurrentes se encuentran en prisión, resulta adecuada su máxima agilización.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modificar la denegación de la suspensión acordada en el ATC 137/2013, de 3 de junio.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