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Adela Asua Batarrita, Presidenta,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4806-2009 interpuesto por el Letrado de la Comunidad de Madrid, en la representación que ostenta, contra los artículos 4 y 5 (capitulo III) del Real Decreto-ley 1/2009, de 23 de febrero, de medidas urgentes en materia de telecomunicaciones. Ha comparecido y formulado alegaciones el Abogado del Estado, en la representación que le es propia.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22 de mayo de 2009, el Letrado de la Comunidad de Madrid, en la representación que ostenta, interpone recurso de inconstitucionalidad contra los arts. 4 y 5 del Real Decreto-ley 1/2009, de 23 de febrero, de medidas urgentes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es, a su juicio, la inexistencia de extraordinaria y urgente necesidad en la aprobación del Real Decreto-ley 1/2009 en lo que hace a su art. 4 [ordena a la Comisión Nacional de Energía (CNE) la “creación y puesta en marcha de una Oficina de Defensa del Consumidor de productos energéticos”] y a su art. 5 (modifica el apartado 3.l de la disposición adicional undécima de la Ley 34/1998, de 7 de octubre, atribuyendo una nueva función a la CNE, que se ejercerá a través de la Oficina de Defensa del Consumidor creada por el art. 4, y que comprende “informar y atender al consumidor de productos energéticos”, “resolver controversias entre operadores del sector energético y consumidores dc productos energéticos” y, finalmente, “informar a la Secretaría General de Energía” de las reclamaciones “y proponer, en su caso, las correspondientes mejoras regulatorias”).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el desarrollo de este motivo sintetizando la doctrina constitucional que considera relevante. De un lado, recuerda que “la Comunidad Autónoma que recurre contra una Ley del Estado está legitimada para actuar no sólo en defensa de su propia competencia en la materia, sino también para la depuración objetiva del orden jurídico que regula, en la medida en que el ejercicio o despliegue de las funciones que le correspondan pueda verse afectado —como textualmente dispone el art. 32.2 de la Ley Orgánica del Tribunal Constitucional (LOTC)— por la norma recurrida” (STC 199/1987, de 16 de diciembre, FJ 1). En aplicación de esta doctrina, y así lo ha reconocido la STC 68/2007, las Comunidades Autónomas tienen capacidad para instar ante este Tribunal el enjuiciamiento del presupuesto habilitante de un real decreto-ley siempre que exista una estrecha conexión entre los ámbitos materiales cubiertos por el mismo y las competencias autonómicas. De otro lado, expone que “si bien es cierto que la apreciación de una necesidad urgente y extraordinaria para dictar un decreto-ley es un criterio político, el Tribunal no descarta, en supuestos de uso abusivo y arbitrario, rechazar la definición que hagan los órganos políticos (SSTC 29/82, 6/83, 41/83, 51/83 y 111/83)”. Y precisa que, según la doctrina constitucional (por todas, STC 332/2005), “dos son los aspectos que tradicionalmente hemos analizado desde la perspectiva constitucional: la presencia de una concreta situación de urgencia que el Gobierno pretende afrontar a través de esta fuente del Derecho, y la existencia de una ‘conexión de sentido’ entre las concretas medidas adoptadas y tal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situación de urgencia, afirma que, según el preámbulo de la norma recurrida, se origina en la liberalización del sector eléctrico que, para cumplir con el Derecho comunitario (Directiva 2003/54/CE, del Parlamento Europeo y del Consejo, de 26 de junio de 2003, sobre normas comunes para el mercado interior de la electricidad) opera la Ley 17/2007, de 4 de julio, por la que se modifica la Ley 54/1997, de 27 de noviembre, del sector eléctrico. Esta liberalización supone que se transita de un contexto en el que todo usuario podía optar por la tarifa regulada a otro en que sólo aquéllos con una potencia reducida podrán acogerse a las tarifas de último recurso, lo que exigirá suministrar una mayor protección a los consumidores, por lo que se crea dicha oficina en la CNE. Frente a la situación de urgencia así expuesta, el Letrado autonómico objeta que “esa liberalización venía impuesta por el Derecho comunitario con amplios plazos de transposición que permitían al Gobierno la adopción de un calendario adecuado de transposición por normas legales sin necesidad de acudir al mecanismo extraordinario del Decreto Ley”. Además, sigue alegando la parte recurrente, la realidad que eventualmente hará necesario aumentar la protección del usuario del mercado eléctrico se materializaría, en su caso, en un tiempo futuro, pues la liberalización no se implantaría hasta que se apruebe el reglamento que así lo permita en desarrollo de la reforma de la Ley del sector eléctrico de 1997, lo cual no se produjo hasta la publicación del Real Decreto 485/2009, de 3 de abril, y hasta que la implantación del sistema tarifario no fuese efectiva, lo que estaba previsto para el 1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conexión de sentido entre las concretas medidas adoptadas y la situación de urgencia, esta parte sostiene que “si es más que dudoso que pueda estar justificada la urgencia por la entrada en vigor de las tarifas de suministro de último recurso en julio carece totalmente de sentido la necesidad de crear un órgano específico en la Comisión Nacional de la Energía ya que la protección de los consumidores ante los posibles abusos que se pudieran ocasionar como consecuencia correspondería a los órganos competentes de las Comunidades Autónomas que tienen competencias en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inconstitucionalidad alegado en la demanda consiste en que, en opinión del recurrente, los arts. 4 y 5 impugnados habrían invadido la competencia de la Comunidad de Madrid en materia de consumo ex art. 27.10 de la Ley Orgánica 3/1983, de 25 de febrero, del Estatuto de Autonomía de la Comunidad de Madrid, en la redacción vigente en aquel momento que fue aprobada por Ley Orgánica 5/1998, de 7 de julio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consumo, recuerda el Letrado autonómico, el Tribunal Constitucional (SSTC 71/1982, de 30 de noviembre, y 15/1989, de 26 de enero) afirma que “la defensa del consumidor es un concepto de tal amplitud y de contornos tan imprecisos que, con ser en ocasiones complicada la operación calificadora de una norma, estatal o autonómica, cuyo designio pudiera entenderse que es la protección del consumidor, la operación no acabaría de resolver el problema desde el momento en que la norma puede estar comprendida en más de una de las reglas definidoras de la competencia”. Esto supone, arguye esta parte, que la norma cuya finalidad es la defensa del consumidor está integrada al mismo tiempo en una disciplina jurídica concreta (legislación civil, mercantil, procesal, etc.), cuya competencia puede estar atribuida expresamente por el art. 149 CE al Estado, de modo que no es suficiente que la Comunidad Autónoma, incluso aunque haya asumido de forma exclusiva la competencia, emita una norma de defensa de los consumidores dentro de su ámbito territorial, sino que hay que examinar si la disciplina concreta en que se articula aquella finalidad defensiva es también competencia suya o, por el contrario, es materia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contenido de las normas recurridas, a su juicio, además de perseguir la defensa del consumidor, lo hacen en ámbitos conectados “con varios títulos competenciales como son los de consumo (art. 27.10 EAM) y los de instalación, distribución y transporte de energía eléctrica (art. 26.1.11 EAM)”, con lo que “tanto el título genérico como el especifico, permiten atribuir a la Comunidad de Madrid la defensa de los intereses de los consumidores de productos energéticos en su ámbito territorial tal y como viene realizando de hecho”, citando al efecto el art. 16 de la Ley 11/1998, de 9 de julio, de consumidores de la Comunidad de Madrid, que regula las oficinas de información a los consumidores y le atribuye funciones semejantes a las que los preceptos impugnados encargan a la CNE a través de la Oficina de Defensa del Consumidor de productos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y dado que en relación con el sector energético el Estado no ostenta competencias exclusivas, sino solo para establecer sus bases, serían las Comunidades Autónomas a las que, respetando las mismas, compete el desarrollo normativo y, sobre todo en lo que aquí interesa, la ejecución de la política de defensa de los consumidores del sector energético ante una situación especial como sería la derivada de la implantación de las tarifas de último recurso. En suma, al atribuir las normas impugnadas las funciones ejecutivas en esta materia a un órgano estatal, como es la Oficina de Defensa del Consumidor de productos energéticos a crear en la CNE, está asumiendo atribuciones que no tiene e invade las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y último motivo de inconstitucionalidad alegado en la demanda consiste en que, en opinión de la parte recurrente, los arts. 4 y 5 del Real Decreto-ley 1/2009 habrían invadido la competencia de la Comunidad de Madrid en de instalación, distribución y transporte de cualesquiera energías si el ámbito no sale de su territorio conforme el art. 26.1.11 EAM. Argumenta en este sentido que “la distribución de la energía (en este caso eléctrica) viene configurada en el art. 149.1.22 CE por criterio eminentemente territorial en cuanto al reparto de competencias. En los casos en los que la energía no sale del ámbito territorial de la Comunidad la competencia de desarrollo legislativo y ejecución corresponde a la Comunidad Autónoma”. Para el Letrado autonómico, “un aspecto en el que es clara la competencia autonómica es el de las relaciones entre consumidores de energía y las empresas suministradores que, salvo casos excepcionales, son relaciones que no exceden del ámbito de la Comunidad Autónoma”. Sin embargo, en este caso, sigue afirmando esta parte, “los arts. 4 y 5 del Real Decreto-ley 1/2009 adoptan la decisión de atribuir competencias ejecutivas en materia de protección al consumidor de electricidad a un órgano estatal como es la CNE”. Con estos datos de contexto, recuerda que “la atribución de funciones ejecutivas al Estado al amparo de su competencia para fijar las bases de una materia, si bien ha sido admitido en ocasiones como las SSTC 48/1988 y 147/1991, siempre lo ha sido bajo la premisa de ser algo absolutamente excepcional, únicamente justificado en que la ejecución afecte a varias Comunidades Autónomas o pueda ocasionar amplios márgenes de discrecionalidad, partiendo por tanto de que el acto ejecutivo deba ser atribuido al Estado por cuanto su contenido es Indispensable para alcanzar el fin de la norma básica”. Y, aplicando tal doctrina a este supuesto, afirma que “ninguna de estas circunstancias concurre en este caso. La protección del consumidor de energía eléctrica está siendo ejercida por las Comunidades Autónomas aplicando tanto el derecho básico estatal como sus propias normas, tanto de consumo como de energía eléctrica, sin que esa actuación haya impedido la aplicación plena de la normativa básica (antes al contrario ha coadyuvado a ello) y sin que haya existido el más mínimo problema de discrecionalidad pese a los frecuentes cambios de una normativa básica a menudo de difícil comprensión”.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junio de 2009 el Pleno, a propuesta de la Sección Cuarta, acordó admitir a trámite el recurso de inconstitucionalidad promovido por el Gobierno de la Comunidad de Madrid y, en su representación, por el Letrado del mismo, contra los arts. 4 y 5 del Real Decreto-ley 1/2009, de 23 de febrero, de medidas urgentes en materia de telecomunicaciones; dar traslado de la demanda y documentos presentados, conforme ordena el art. 34 LOTC, al Congreso de los Diputados y al Senado, por conducto de sus Presidentes, así como al Gobierno, por conducto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17 de junio de 2009, el Vicepresidente del Senado comunicó a este Tribunal el acuerdo de la Mesa de la Cámara en el sentido de darse por personada en el proceso, ofreciendo su colaboración a los efectos del art. 88.1 LOTC. Idéntica comunicación efectuó el Presidente del Congreso de los Diputados el día 18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	bogado del Estado se personó y presentó sus alegaciones mediante escrito registrado en este Tribunal Constitucional el día 29 de junio de 2009. Sostiene, en primer término, la desaparición sobrevenida de parte del objeto de este recurso. Argumenta que “el RD-L 1/2009 fue convalidado por el Congreso el 12 de marzo de 2009 (BOE 19 de marzo de 2009), pero se aprobó también su tramitación como proyecto de ley (art. 86.3 CE) [Diario de Sesiones Congreso, Pleno, núm. 67, sesión plenaria núm. 62, de 12 de marzo de 2009, p. 28]. En el texto aprobado por el Congreso y por el Senado han desaparecido los arts. 4 y 5 aquí recurridos (BOCG Congreso, serie A, núm. 21.6, 3 de junio de 2009, y BOCG Senado, serie II, número 12 e, 26 de junio de 2009). Aunque el texto aprobado por los Cuerpos colegisladores no incluya una cláusula derogatoria expresa, no cabe duda de que —analizando el sentido de la supresión de los que fueron arts. 4 y 5 del RD-L 1/2009 (Diario de Sesiones del Congreso, Comisiones, núm. 280, sesión de la Comisión de Industria, Turismo y Comercio del 21 de mayo de 2009)— es manifiesta la voluntad de privarlos de vigencia”. Razona también “que la derogación de los preceptos legales recurridos entraña, por lo general, la pérdida sobrevenida del objeto en los recursos de inconstitucionalidad, salvo que (i) los preceptos derogados conserven un ‘vestigio de vigencia’ o alguna ultraactividad, o bien (ii) se trate de recursos fundados en la infracción del orden constitucional de competencia. En este último caso hay que comprobar si, con la derogación, subsiste o ha desaparecido la controversia competencial (por todas, SSTC 67/2005, de 17 de marzo, FJ 3, y 173/2005, de 23 de junio, FJ 1 c). Por el contrario, la derogación del Decreto-ley durante la pendencia del recurso de inconstitucionalidad no impide que este Tribunal pueda controlar si al dictarlo se respetaron los límites constitucionales impuestos por el art. 86.1 CE y, en particular, la existencia del presupuesto habilitante de la norma de urgencia (así, por todas, las SSTC 155/2005, de 9 de junio, FJ 2, 329/2005, de 15 de diciembre, FJ 4, y 68/2007, de 28 de marzo, FJ 4)”. Y, a la vista de esta doctrina y del texto resultante de la tramitación del Real Decreto-ley 1/2009 como proyecto de ley, concluye que “podrá tenerse por desaparecido el objeto de este recurso en relación, al menos, con los motivos segundo y tercero del recurso, puesto que los arts. 4 y 5 recurridos no es que hayan conservado algún vestigio de vigencia o ultraactividad, sino que se han quedado en el papel y no han tenido ni un principio de traducción real en los hechos. Así las cosas, no sería fácil afirmar que subsistiera aquella real y efectiva controversia competencial que hiciera necesario un pronunciamiento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 su juicio, cabe descartar la invasión de los arts. 26.1.11 y 27.10 EAM alegada en los motivos segundo y tercero del recurso. Funda su criterio en varias razones: a) los arts. 4 y 5 recurridos no violan la atribución ex art. 26.1.11 EAM porque ésta se refiere a instalaciones de producción, distribución y transporte, y cuando se trata de instalaciones eléctricas entra en juego la competencia exclusiva del Estado ex art. 149.1.22 CE (SSTC 74/1992, de 14 de mayo, FJ 1, y 108/1996, de 13 de junio, FJ 3), mientras que las funciones de la nueva oficina se ciñen a las relaciones entre comercializadores, suministradores y consumidores finales, que nada tienen que ver con el régimen de instalaciones energéticas (STC 223/2000, de 21 de septiembre, FJ 5); b) tampoco se ha violado la competencia de desarrollo legislativo y ejecución relativa a la defensa de los consumidores (art. 27.10 EAM), pues supervisar las relaciones entre consumidores y comercializadores del sector energético se encuadra en la atribución estatal sobre bases del régimen energético (art. 149.1.25 CE) o, de reputarse base de ordenación del subsector de comercialización de productos energéticos, en el art. 149.1.13 CE. Es obvio, concluye, que sin una supervisión adecuada del actuar de los sujetos de los subsectores energéticos la CNE no podría cumplir su papel de autoridad reguladora y rectora; c) respecto a la función arbitral de tal oficina este Tribunal ha declarado, precisamente en materia de defensa de consumidores, que prever un sistema de arbitraje “es materia que incuestionablemente ha sido atribuida a la competencia exclusiva del Estado (art. 149.1.6 y 8 CE)” [STC 15/1989, FJ 9 b)], “pues, siendo el arbitraje un ‘equivalente jurisdiccional’, mediante el cual las partes pueden obtener los mismos objetivos que con la jurisdicción civil (esto es, la obtención de una decisión que ponga fin al conflicto con todos los efectos de la cosa juzgada), es evidente que la creación de órganos de naturaleza arbitral y el establecimiento de dicho procedimiento heterocompositivo es materia propia de la legislación procesal civil” (STC 62/1991, de 22 de marzo, FJ 5, que invalida un precepto de la Ley gallega de consumidores); d) en cuanto a los cometidos atribuidos a dicha oficina por las letras a) y c) de la función 19 de la CNE, alega que se trata en esencia de lograr información, mediante las reclamaciones de los consumidores, acerca de la marcha de la liberalización del mercado eléctrico, para así poder proponer “mejoras regulatorias”. La oficina es, por tanto, a su juicio, poco más que un observatorio de la liberalización, por lo que es inocua en términos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sobre el presupuesto habilitante de la legislación de urgencia, cuestión a la que no afecta la derogación de las normas impugnadas, el Abogado del Estado considera que la doctrina constitucional está aceptablemente reflejada en el escrito de recurso, y puede leerse resumida, por todas, en las SSTC 329/2005, de 15 de diciembre, FJ 5, 332/2005, de 15 de diciembre, FFJJ 5 y ss., y 68/2007, de 28 de marzo, FJ 6. De ella resalta que la apreciación de la extraordinaria y urgente necesidad es un juicio político que corresponde al Gobierno y al Congreso, pero que es controlable por el Tribunal Constitucional en cuanto a que la definición de la situación de urgencia no desborde los límites de lo manifiestamente razonable y en cuanto a que exista una conexión de sentido entre las medidas adoptadas y la concreta urgencia invocada, control que debe verificarse a partir de la exposición de motivos del Decreto-ley, del debate de convalidación y del expediente de elaboración.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destaca que el preámbulo afirma que “es necesario abordar también los efectos del proceso de liberalización del sector energético y la inminente entrada en vigor del suministro de último recurso que profundizará en la liberalización del sector eléctrico, de manera que sólo los consumidores con una potencia reducida podrán acogerse a las tarifas de último recurso en los términos exigidos por la normativa comunitaria en la materia”, y también que dicha liberalización “requiere la creación y funcionamiento, con carácter previo a la aplicación efectiva de dicho marco, de una oficina de información, atención y arbitraje para el consumidor de productos energéticos”, pues “[s]ólo con su creación urgente podrá actuar con plena eficacia desde e primer momento, sobre todo teniendo en consideración que es precisamente en el tránsito de una norma a otra cuando se van a producir los principales riesgos para los consumidores”. Y que en el debate de convalidación, el Ministro del ramo expuso que “su implantación [de la Oficina de Defensa del Consumidor de productos energéticos] resulta de extraordinaria y urgente necesidad, dado que, según los plazos previstos, esta oficina debe comenzar a funcionar antes del próximo mes de julio de 2009, fecha en la que está previsto que entre en vigor el suministro de último recurso, que va a sustituir a las actuales tarifas integrales y que va a suponer un importante avance en el proceso de liberalización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contextualiza estas afirmaciones. Explica que desde 1997 en el mercado minorista de electricidad han convivido precios libremente pactados y consumidores a tarifa, pero que la Ley 17/2007 extingue el sistema tarifario integral restando como residuo la tarifa de último recurso, orientada a garantizar a los clientes domésticos y a las pequeñas empresas el derecho a un servicio universal (3.3 Directiva 2003/54/CE) y que debe fijarse de manera que no ocasione “distorsiones de competencia en el mercado” [art. 18.1 de la Ley del sector eléctrico (LSE 2007)]. Añade el Abogado del Estado que “la disposición adicional 24 de la Ley 17/2007 preveía que el sistema tarifario integral quedara suprimido el 1 de enero de 2009, con simultáneo establecimiento de la [tarifa de último recurso … pero] que los numerosos y complejos problemas que entraña semejante operación de reforma del mercado eléctrico han llevado a que la extinción de las ‘tarifas integrales’ y la iniciación del sistema [de tarifa de último recurso] se haya aplazado al 1 de julio de 2009 (cfr arts. 1.2 y 4.1 del Real Decreto 485/2009, de 3 de abril, cuyo art. 6.1, como medida de promoción de la competencia, regula una actuación informativa de la CNE; arts. 3 y 4 de la Orden ITC/1659/2009, de 22 de junio)”. Hay, pues, concluye el Abogado del Estado, “una coyuntura económica problemática nacida de la transformación del mercado eléctrico fijada en la Ley 17/2007 para el 1 de enero de 2009 y aplazada luego a 1 de julio de 2009. Antes del 1 de julio de 2009 se requiere una importante actuación de carácter masivo para informar al consumidor del gran cambio que se avecina, especialmente de la liberalización del mercado, de su facultad de elegir suministrador y de que, si no lo elige, quedará adscrito al comercializador de último recurso y al régimen [de tarifa de último recurso]. La circunstancia de posibles cambios —igualmente masivos— de suministrador eléctrico en el citado periodo justifican la creación de un mecanismo de arbitraje voluntario. Y, en fin, la demanda de información y atención de los consumidores y las controversias resueltas arbitralmente por la Oficina de Defensa del Consumidor de la CNE permitirán a ésta sugerir ‘mejoras regulatorias’. … Ha de notarse que, sobre todo, durante los primeros tiempos de aplicación de la [tarifa de último recurso] es precisa una cuidadosa observación del funcionamiento real del mercado para evitar que el nuevo régimen de los comercializadores de último recurso -que se benefician de la inercia del consumidor- pueda crear distorsiones de la competencia de no fácil corrección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paralela, según esta parte, la situación en el sector gasista. La Ley 12/2007, de 2 de julio, modificó la Ley 34/1988, de 7 de octubre, del sector de hidrocarburos, para adaptarla a la Directiva 2003/55/CE, del Parlamento Europeo y del Consejo, de 26 de junio de 2003, sobre normas comunes para el mercado interior del gas natural. El nuevo art. 93 de la Ley del sector de hidrocarburos reguló la tarifa de último recurso, como imponía la mencionada Directiva. También para el suministro de gas con tarifa de último recurso había un calendario, que no pudo cumplirse (disposición transitoria quinta de la Ley 12/2007). La Orden ITC 1660/2009, de 22 de junio, aludía a un nuevo calendario, que fijaba el 1 de julio de 2009 como fecha en que tendrían tal derecho los consumidores conectados a presiones inferiores a 4 bar y consumos no superiores a 50.000 Kwh/año, y establecía la metodología de cálculo de la tarifa de último recurso de gas natural. Vale, a su juicio, para el mercado del gas natural y su reforma, mutatis mutandis, cuanto acababa de exponer para el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igualmente que, justificada así la peculiar urgencia, no hay duda de la conexión de sentido entre la situación y la medida. En su opinión, “la situación queda definida por la efectividad de la transición de un mercado regulado a un mercado liberalizado, en el que los demandantes de energía para consumo deberán elegir suministrador antes del 1 de julio de 2009 o, en su defecto, recibir el suministro de un comercializador de último recurso. La medida consiste en atribuir una nueva función a la CNE —autoridad reguladora que debe velar por la transparencia y la competencia—, creando dentro de ella una oficina especial a fin de difundir información entre los consumidores y resolver arbitralmente controversias, de manera voluntaria, como medios para supervisar el paso de un tipo de mercado eléctrico y gasista a otro tipo, y especialmente, observar el periodo inicial —y clave— en esta gran operación de reforma del mercado energéticos minoristas de la electricidad y el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argumenta también el Abogado del Estado, a la hora de juzgar sobre el presupuesto habilitante no deben interferir los problemas relativos al orden de competencia. El recurso, a su juicio, mezcla las dos cosas cuando en la página 7 afirma que “carece de sentido la necesidad de crear un órgano específico en la Comisión Nacional de la Energía, ya que la protección de los consumidores ante los posibles abusos ... correspondería a los órganos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septiembre de 2014,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Comunidad de Madrid ha interpuesto recurso de inconstitucionalidad contra los arts. 4 y 5 del Real Decreto-ley 1/2009, de 23 de febrero, de medidas urgentes en materia de telecomunicaciones,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Creación y puesta en funcionamiento de la Oficina de Defensa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Nacional de Energía procederá de inmediato a la creación y puesta en funcionamiento de una Oficina de Defensa del Consumidor de productos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Modificación del apartado tercero.1 de la disposición adicional undécima de la Ley 34/1998, de 7 de octubre, del sector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3.1 de la disposición adicional undécima de la Ley 34/1998, de 7 de octubre, del sector de hidrocarburos, añadiéndose una función nueva decimonovena, cuyos términos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Decimonovena. Ejercerá por medio de la Oficina de Defensa del Consumidor,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Informar y atender al consumidor de productos energéticos.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Resolver controversias entre operadores del sector energético y consumidores de productos energéticos. Esta función de arbitraje tendrá carácter voluntario para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Informar a la Secretaría General de Energía del Ministerio de Industria, Turismo y Comercio de las reclamaciones y proponer, en su caso, las correspondientes mejoras regulatorias.”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se sostiene, con los argumentos expuestos con detalle en los antecedentes, la inexistencia de extraordinaria y urgente necesidad en la aprobación de las normas recurridas. De otro lado, se imputa a dichos preceptos legales la invasión de las competencias autonómicas en materia de “defensa del consumidor y del usuario” (art. 27.10 EAM) y de “instalación de producción, distribución y transporte de cualesquiera energías, cuando el transporte no salga de su territorio y su aprovechamiento no afecte a otra Comunidad” (art. 26.1.11).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insta la inadmisión —por desaparición sobrevenida del objeto derivada de la derogación de los preceptos recurridos— en cuanto la invasión de los arts. 26.1.11 y 27.10 EAM alegada en los motivos segundo y tercero del recurso. Respecto de estos motivos de inconstitucionalidad de signo competencial solicita, subsidiariamente, su desestimación. En fin, sobre el presupuesto habilitante de la legislación de urgencia ex art. 86.1 CE, cuestión a la que no afecta la derogación de las normas impugnadas, razona, con el pormenor reseñado en los antecedentes, que, en su opinión, en la exposición de motivos y en el debate de convalidación se define de un modo razonable la situación de extraordinaria y urgente necesidad a que responden las medidas adoptadas en virtud de estos preceptos, las cuales están claramente relacionadas con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estos términos el debate que se somete a la consideración del Tribunal, resulta necesario, en primer término, verificar si concurre la causa de inadmisión parcial que suscita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como el Abogado del Estado destaca, el Real Decreto-ley 1/2009, después de ser convalidado por el Congreso el 12 de marzo de 2009 (“BOE” 19 de marzo de 2009), se tramitó como proyecto de ley según permite el art. 86.3 CE (“Diario de Sesiones Congreso”, Pleno, núm. 67, sesión plenaria núm. 62, de 12 de marzo de 2009, p. 28). Constatamos igualmente que el “BOE” de 4 de julio de 2009 publicó la Ley 7/2009, de 3 julio, de medidas urgentes en materia de telecomunicaciones (procedente del Real Decreto-ley 1/2009, de 23 de febrero). En esta Ley lo que era el capítulo I (art.1) y II (arts. 2 y 3) del Real Decreto-ley 1/2009 pasa, sustancialmente con idéntica redacción, a ser el título I (art.1) y II (arts. 2 y 3), pero el capítulo III, que contenía los arts. 4 y 5 impugnados en este recurso, ha desaparecido por completo. Sobre el significado de esta supresión es muy ilustrativo que en la sesión en la que la Comisión competente del Congreso, ejerciendo competencia legislativa plena, aprobó el texto de dicho proyecto de ley, que luego se publicó en el “BOE” como Ley 7/2009, pueden leerse las siguientes palabras pronunciadas por el Sr. López Águeda, del Grupo Parlamentario Socialista (“Diario de Sesiones Congreso”, Comisiones, núm. 280, sesión de la Comisión de Industria, Turismo y Comercio del 21 de mayo de 2009, páginas 2 y 3): “Hay una segunda cuestión que, evidentemente, también ha suscitado mucho interés en el decreto porque se proponía la creación de esa oficina del defensor del consumidor de la energía, en la que es verdad que muchos grupos plantean una cuestión competencial. Por tanto, en aras a buscar acuerdos con el Ministerio de Industria en otros foros y buscar una solución a esta cuestión y teniendo en cuenta que también hay enmiendas del PNV, desde luego, la 12 y 13 de supresión; de Esquerra Republicana, 37 y 38, y de CiU, especialmente de CiU, 41, propondría agrupar todas esas enmiendas y suprimir también los arts. 4 y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en los recursos de inconstitucionalidad, debido a la nota de abstracción que los rige y a que su finalidad es la depuración del ordenamiento jurídico, la derogación de los preceptos legales impugnados hacen que su objeto decaiga, salvo que el motivo alegado para fundar la inconstitucionalidad sea de carácter competencial, en cuyo caso, para decidir si el objeto se mantiene o ha desaparecido sobrevenidamente, habrá que examinar si la derogación de tales normas conlleva la eliminación de la controversia o, por el contrario, al sustituirse por otros preceptos de contenido equivalente, aquélla sigue intacta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como acabamos de indicar, los preceptos legales impugnados han sido derogados tácitamente por Ley 7/2009, de 3 julio, y no se han adoptado otros en su lugar. Además, la no inclusión de estas disposiciones, ni de ninguna similar, en la Ley 7/2009 obedece precisamente, según los términos transcritos del debate parlamentario, al fin de atender a la cuestión competencial que varios grupos parlamentarios habían planteado en el Congreso de los Diputados. Hemos de concluir, por tanto, que no solo es que los preceptos legales impugnados hayan perdido vigencia, sino que además ha desaparecido sobrevenidamente la controversia competencial que el Gobierno de la Comunidad de Madrid ha suscitado a través de este proceso constitucional, por lo que procede declarar que ha desaparecido sobrevenidamente su objeto al menos en parte, en relación a la invasión de los arts. 26.1.11 y 27.10 EAM alegada en los motivos segundo y tercero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después de varios años en que la legislación estatal se mantuvo en los términos previstos Ley 7/2009, el art. 2.32 del Real Decreto-ley 13/2012, de 30 de marzo, por el que se transponen directivas en materia de mercados interiores de electricidad y gas y en materia de comunicaciones electrónicas, atribuyó a la CNE nuevas funciones (de la decimonovena a la trigésimo segunda de la disposición adicional undécima de la Ley del sector de hidrocarburos), de modo que su función trigésimo segunda es “informar, atender y tramitar, en coordinación con las Administraciones competentes, a través de protocolos de actuación, las reclamaciones planteadas por los consumidores de energía eléctrica y del sector de hidrocarburos y tener a disposición de los consumidores toda la información necesaria relativa a sus derechos, a la legislación en vigor y a las vías de solución de conflictos de que disponen en caso de litigios”. La Ley 3/2013, de 4 de junio, de creación de la Comisión Nacional de los Mercados y la Competencia, derogó expresamente la Ley del sector de hidrocarburos, pero en su disposición adicional octava, apartados 1 c) y 2 d), conserva la función indicada, solo que atribuida al Ministerio de Industria, Energía y Turismo en lugar de a la CNE, tránsito que a estos efectos es intranscendente porque sigue siendo un órgano estatal. Ahora bien, que una normativa estatal en parte semejante haya surgido años después puede dar lugar, en su caso, a una nueva controversia competencial, que deberá ser deducida en relación a los nuevos preceptos, pero no es obstáculo para declarar que la controversia suscitada en este proceso, que es la asociada a los arts. 4 y 5 del Real Decreto-ley 1/2009, desapareció completamente con la Ley 7/2009, lo que lleva aparejadas las consecuencias indicadas sobre el objeto de este proceso y reflejamente su inadmisión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podemos llegar a la misma conclusión respecto del primer motivo de inconstitucionalidad, pues la derogación de normas aprobadas en virtud de facultades legislativas de urgencia que tiene lugar durante la pendencia del recurso de inconstitucionalidad no excluye el control de este Tribunal sobre si al dictarlas se desbordaron o no los límites constitucionales ex art. 86.1 CE y, en lo que aquí interesa, sobre si concurría el presupuesto habilitante de la norma de urgencia (por todas, las SSTC 155/2005, de 9 de junio, FJ 2, 329/2005, de 15 de diciembre, FJ 4, y 68/2007,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a dictar decretos-leyes (inter alia, SSTC 68/2007, de 28 de marzo, FJ 6; 31/2011, de 17 de marzo, FJ 3; y 96/2014, de 12 de junio, FJ 5). Esta doctrina, tras reconocer el peso que en la apreciación de la extraordinaria y urgente necesidad ha de concederse “al juicio puramente político de los órganos a los que incumbe la dirección del Estado”, resalta que el concepto de extraordinaria y urgente necesidad que se contiene en la Constitución es un límite jurídico a la actuación mediante decretos-leyes, cuyo respeto debe controlar el Tribunal (STC 68/2007,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configuración de este cometido, hemos afirmado en dicha STC 68/2007, de un lado, “que el control que corresponde al Tribunal Constitucional en este punto es un control externo, en el sentido de que debe verificar, pero no sustituir, el juicio político o de oportunidad que corresponde al Gobierno” (STC 182/1997, de 28 de octubre, FJ 3) y, de otro,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aspecto de los dos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este Tribunal entendió, con relación a una reforma del sistema de protección por desempleo articulada mediante un real decreto-ley, que “hablar de la ‘cambiante situación de la economía internacional’ o de ‘nuevas oportunidades más variadas que… en etapas anteriores’ supone la utilización de fórmulas rituales de una marcada abstracción y, por ello, de prácticamente imposible control constitucional”, por lo que apreció la falta de una definición explícita y razonada de situación de “extraordinaria y urgente necesidad” que habilitase el uso de la legislación de urgencia. Por el contrario, también en consonancia con esa doctrina, la utilización de este instrumento normativo se ha estimado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a la doctrina constitucional sintetizada, para resolver si la definición de la situación de urgencia es acorde o no con el art. 86.1 CE hemos de partir del examen del preámbulo del Real Decreto-ley 1/2009 y del subsiguiente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aquél se lee que “es necesario abordar también los efectos del proceso de liberalización del sector energético y la inminente entrada en vigor del Suministro de Último Recurso que profundizará en la liberalización del sector eléctrico, de manera que sólo los consumidores con una potencia reducida podrán acogerse a las Tarifas de Último Recurso”, lo que “requiere la creación y funcionamiento, con carácter previo a la aplicación efectiva de dicho marco, de una oficina de información, atención y arbitraje para el consumidor de productos energéticos”, pues “[s]ólo con su creación urgente podrá actuar con plena eficacia desde el primer momento, sobre todo teniendo en consideración que es precisamente en el tránsito de una norma a otra cuando se van a producir los principales riesgos para los consumidores”. Por su parte, el Ministro Industria, Turismo y Comercio en el debate de convalidación (“Diario de Sesiones Congreso”, Pleno, núm. 67, 12 de marzo de 2009, p. 5), con referencia a los mercados energéticos, expuso que “[I]a transición desde un modelo regulado a otro liberalizado, impuesta por las normativas comunitaria y española, hace necesaria la creación y puesta en marcha de un órgano público de información, atención y arbitraje, que actúe con eficacia y eficiencia”; y añadió que “su implantación resulta de extraordinaria y urgente necesidad, dado que, según los plazos previstos, esta oficina debe comenzar a funcionar antes del próximo mes de julio de 2009, fecha en la que está previsto que entre en vigor el suministro de último recurso, que va a sustituir a las actuales tarifas integrales y que va a suponer un importante avance en el proceso de liberalización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hay duda, a la vista de los pasajes transcritos, que la definición de la situación de extraordinaria y urgente necesidad que justifica este Real Decreto-ley es explícita y razonada y, conforme al análisis externo que nos corresponde, cabe afirmar que no se trata de una descripción mediante fórmulas rituales o genéricas aplicables a todo tipo de realidades de un modo intercambiable, sino a través de una precisa referencia a una concreta coyuntura económica que exige una rápida respuesta, como es la liberalización de los mercados energéticos (electricidad y gas) operada por Ley 17/2007, de 4 de julio, que modificó la Ley del sector eléctrico, y por Ley 12/2007, de 2 de julio, que modificó la Ley del sector de hidrocarburos, liberalización que como dijo el Ministro del ramo en el debate de convalidación “debe comenzar a funcionar antes del próximo mes de julio de 2009” y que consiste en eliminar la tarifa general y en su lugar consagrar como regla la libertad de contratar, salvo la opción residual por lo que se denomina tarifa de último recurso, orientada a garantizar a ciertos consumidores el derecho a un servicio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concretos reproches que el Letrado autonómico formula respecto a la definición de la situación extraordinaria y urgente necesidad no pueden ser acogidos. De un lado, opone que “esa liberalización venía impuesta por el Derecho comunitario con amplios plazos de transposición que permitían al Gobierno la adopción de un calendario adecuado de transposición por normas legales sin necesidad de acudir al mecanismo extraordinario del Decreto Ley”. Frente a esta alegación debe prevalecer nuestra doctrina (SSTC 11/2002, de 17 de enero, FJ 6; 137/2011, de 14 de septiembre, FJ 7; 1/2012, de 13 de enero, y 39/2013, de 14 de febrero, FJ 5) según la cual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doctrina reiterada en la STC 39/2013,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 nuevo sin ir más allá del enjuiciamiento externo que al Tribunal le toca en esta sede, constatamos que la excepcionalidad de la situación se justificaba en relación a la necesidad de asegurar que el complejo tránsito entre un régimen regulado de los mercados energéticos y otro en gran medida liberalizado se producía de un modo efectivo, lo que debemos considerar suficiente a estos efectos porque este Tribunal ha reconocido reiteradamente “la relevancia, desde la perspectiva del art. 86.1 CE, de la ordenación de los procesos que se desarrollan en el sector energético” (SSTC 170/2012, de 4 de octubre, FJ 6; 233/2012, de 13 de diciembre, FJ 2; y 39/2013, de 14 de febrero, FJ 8). Así, en la última resolución afirmamos, con relación a la concurrencia de la situación de extraordinaria y urgente necesidad en la adopción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en segundo lugar, que la realidad que eventualmente haría necesario aumentar la protección del usuario de los mercados energéticos se materializaría, en su caso, en un tiempo futuro, una vez de que el nuevo régimen se implantase a partir del 1 de julio de 2009. Ahora bien, según el análisis que nos es propio, es bastante para desechar esta alegación con constatar que la situación de necesidad que pretende atender la legislación de urgencia cuestionada, al consistir en el aseguramiento de que el cambio de régimen en los mercados energéticos sea efectivo, se refiere de un modo principal al tránsito de un régimen a otro, como expresamente declara el preámbulo del Real Decreto-ley 1/2009 al afirmar que “la liberalización del sector energético y la inminente entrada en vigor del Suministro de Último Recurso … requiere la creación y funcionamiento, con carácter previo a la aplicación efectiva de dicho marco, de una oficina de información, atención y arbitraje para el consumidor de productos energéticos”, pues “[s]ólo con su creación urgente podrá actuar con plena eficacia desde el primer momento, sobre todo teniendo en consideración que es precisamente en el tránsito de una norma a otra cuando se van a producir los principales riesgos para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conforme a nuestra doctrina, recapitulada en el fundamento jurídico 3 de esta Sentencia, debemos declarar que los órganos políticos, al explicitar que la situación de extraordinaria y urgente necesidad a la que responde el Real Decreto-ley 1/2009 es la efectividad de la liberalización de los mercados energéticos que debe estar funcionando a partir del 1 de julio de 2009, no hacen un uso abusivo o arbitrario de la potestad normativa excepcional conferida al Gobierno, por lo que concurre esta primera dimensión del presupuesto habilitante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segundo aspecto del control que debe acometer el Tribunal Constitucional respecto de la legislación de urgencia —la conexión de sentido entre la situación de necesidad definida y las medidas adoptadas— la parte recurrente solo opone que “carece totalmente de sentido la necesidad de crear un órgano específico en la Comisión Nacional de la Energía ya que la protección de los consumidores ante los posibles abusos que se pudieran ocasionar como consecuencia correspondería a los órganos competentes de las Comunidades Autónomas que tienen competencias en materia de consumo”, aludiendo al efecto al art. 16 de la Ley 11/1998, de 9 de julio, de consumidores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puede prosperar porque mezcla las cuestiones competenciales con la concurrencia del presupuesto habilitante de la legislación provisional de urgencia. En efecto, procede rechazarla porque cuando concurre, como en este caso, una situación de extraordinaria y urgente necesidad, todos los poderes públicos que tengan atribuidas facultades de legislación provisional y competencias sustantivas en el ámbito material en que incide tal situación de necesidad pueden reaccionar normativamente para atender dicha situación, siempre claro está que lo hagan dentro de su espectro de competencias. El hecho que el legislador estatal haya aprobado, invocando al efecto sus competencias, medidas legislativas para satisfacer tal necesidad no impide que otros legisladores hagan lo propio dentro de las suyas, por lo que no puede invadir éstas. Por ello, esta objeción relativa al presupuesto habilitante se reconduce a si el Estado tiene competencia en la materia sobre la que recaen las medidas aprobadas en el Real Decreto-ley 1/2009, cuestión que no debemos abordar porque, como ya dijimos, ha decaído sobrevenidamente.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más allá de las objeciones formuladas expresamente por el recurrente, procede declarar, atendiendo a su contenido, que “la relación directa o de congruencia con la situación de necesidad que se trata de afrontar” (STC 182/1997, de 28 de octubre, FJ 3)” concurre en las medidas contenidas en los arts. 4 y 5 del Real Decreto-ley 1/2009, pues la situación de necesidad consistía precisamente en asegurar que el complejo tránsito entre un régimen regulado y otro en gran medida liberalizado se producía de un modo efectivo, para lo cual, conforme a criterios de lógica formal, podría ser útil, de un lado, evitar que la falta de información a los consumidores diera lugar a que la inercia del sistema anterior lastrase la implantación del nuevo y, de otro, facilitar, en aras del mismo objetivo, que los numerosos conflictos que eran de esperar se solventaran mediante mecanismos rápidos como el arbitraje, sin olvidar que la atención a las reclamaciones de los consumidores y la resolución de sus conflictos con los comercializadores podría coadyuvar a identificar las mejoras regulatorias que requiere el funcionamiento del nuevo mercado liberalizado.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la estructura de las disposiciones impugnadas, las cuales estaban dotadas de eficacia inmediata por cuanto que entraban en vigor el mismo día de su publicación en el “Boletín Oficial del Estado” (disposición final segunda del Real Decreto-ley 1/2009), contribuye a afirmar que hay entre ellas y la situación de necesidad descrita la relación de adecuación exigida para que se entienda concurrente el presupuesto habilitante de la facultad del Gobierno de dictar legislación de urgencia ex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concluir, por todo lo señalado, que, en el caso del Real Decreto-ley 1/2009 objeto de este proceso constitucional, el Gobierno ha aportado justificación suficiente que permita apreciar la existencia de la situación habilitante exigida por el art. 86.1 CE, y que las medidas adoptadas en los arts. 4 y 5 de dicha norma no carecen de conexión de sentido en relación a la situación de extraordinaria y urgente necesidad descrita por aquél.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