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1343-2009, promovido por la Letrada de la Generalitat de Cataluña, en representación de su Gobierno, contra la Orden ARM/2876/2008, de 2 de octubre, por la que se establecen las bases reguladoras para la concesión de subvenciones a asociaciones declaradas de utilidad pública y fundaciones adscritas al protectorado del Ministerio para la realización de actividades relativas a programas que se desarrollen en relación con la defensa del medio natural y la biodiversidad, la utilización sostenible de los recursos naturales y la prevención de la contaminación y del cambio climático; y contra la Orden ARM/3020/2008, de 22 de octubre, que convoca esas ayudas para el ejercicio 2008. Ha intervenido y formulado alegaciones el Abogado del Estado en la representación que legalmente ostenta.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12 de febrero de 2009, la Letrada de la Generalitat de Cataluña, en representación de su Gobierno, formalizó ante el Tribunal Constitucional conflicto positivo de competencia contra la Orden ARM/2876/2008, de 2 de octubre, por la que se establecen las bases reguladoras para la concesión de subvenciones a asociaciones declaradas de utilidad pública y fundaciones adscritas al protectorado del Ministerio para la realización de actividades relativas a programas que se desarrollen en relación con la defensa del medio natural y la biodiversidad, la utilización sostenible de los recursos naturales y la prevención de la contaminación y del cambio climático; y contra la Orden ARM/3020/2008, de 22 de octubre, que convoca esas ayudas para el ejercicio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representante de la Generalitat, tras referirse al objeto del conflicto, aludiendo al requerimiento de incompetencia que el Consejo Ejecutivo de la Generalitat dirigió al Gobierno de la Nación en relación con las órdenes impugnadas, en el que se solicitaba su derogación por invasión de la competencia autonómica en materia de medio ambiente y fomento. El requerimiento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Continúa señalando que, mediante las Órdenes ARM/2876/2008 y ARM/3020/2008 se establecen las bases reguladoras y la correspondiente convocatoria para la concesión de subvenciones a asociaciones declaradas de utilidad pública y fundaciones adscritas al protectorado del Ministerio para la realización de actividades relativas a programas que se desarrollen en relación con la defensa del medio natural y la biodiversidad, la utilización sostenible de los recursos naturales y la prevención de la contaminación y del cambio climático, es decir, actividades claramente de naturaleza medio ambiental, ámbito en el que opera el título competencial autonómico contenido en el art. 144 del Estatuto de Autonomía de Cataluña (EAC), descrito con términos como “medio ambiente y biodiversidad”, “utilización sostenible de los recursos naturales” y “prevención de la contaminación y del cambio climático”. Denuncia la representante de la Generalitat que, aun así, dichas órdenes ministeriales no contienen ninguna participación de las Comunidades Autónomas, ni de la Generalitat de Cataluña, en la regulación como tampoco en la gestión de dichas ayudas, reservando dichas competencias por entero al Estado, sobre la base de invocar como título competencial el de la legislación básica en materia de medio ambiente previsto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parte promotora del conflicto enfatiza que, de acuerdo con lo previsto en las bases primera y séptima.1 de la Orden ARM/2876/2008 y segunda de la Orden ARM/3020/2008, no se exige para los programas un ámbito supra autonómico, sino sólo que los programas se ajusten a “los objetivos del Ministerio en materia de defensa del medio natural y la biodiversidad, la utilización sostenible de los recursos naturales y la prevención de la contaminación y el cambio climático”, todos ellos objetivos también de la Generalitat de Cataluña en su territorio, de acuerdo con lo previsto en el art. 144 EAC. Además, para dicha representación, no es admisible el argumento, contenido en la contestación al requerimiento de incompetencia, que afirma que el carácter estatal de los programas está implícito en los requisitos de los beneficiarios de las ayudas previstos en la base segunda.1 de la Orden ARM/2876/2008, concretamente en la exigencia de que las asociaciones declaradas de utilidad pública beneficiarias tengan actividad acreditada en, al menos, cinco comunidades o ciudades autónomas, o bien que tenga naturaleza de fundación adscrita al protectorado del Ministerio para la realización de actividades relativas a programas que se desarrollen en relación con la defensa del medio natural y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igualmente, que tenga transcendencia competencial la incardinación de las ayudas dentro de los fines de interés social de la asignación tributaria del impuesto sobre la renta de las personas físicas (IRPF), como parece pretender el preámbulo de la Orden ARM/2876/2008, pues el título competencial específico es el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Centrada así la invasión competencial que imputa a las órdenes impugnadas, examina la representante de la Generalitat el marco normativo aplicable al presente conflicto. Así, según señala, el art. 149.1.23 CE prevé la competencia del Estado sobre la legislación básica en materia de protección del medio ambiente, sin perjuicio de las facultades de las Comunidades Autónomas para el establecimiento de las normas adicionales de protección; igualmente, el art. 144.1 EAC atribuye a la Generalitat la competencia compartida en materia de medio ambiente y la competencia para el establecimiento de normas adicionales de protección, de forma que esta competencia incluye, en todo caso, una serie de submaterias que se describen en aquel apartado; Asimismo, destaca que el apartado 2 de dicho art. 144 EAC prevé que corresponde a la Generalitat, en materia de espacios naturales, la competencia exclusiva para regular esta materia, que, respetando lo establecido en el art. 149.1.23 CE, incluye, en todo caso, una serie de submaterias igualmente recogidas en dicho apartado; a continuación, pone de manifiesto que el art. 114 EAC, referido a la actividad de fomento, establece en su apartado tercero que, en las materias de competencia compartida, corresponde a la Generalitat precisar normativamente los objetivos a los cuales se destinen las subvenciones estatales y comunitarias europeas territorializables, así como, también, la de completar la regulación de las condiciones de otorgamiento y toda la gestión, incluyendo la tramitación y la concesión de las mismas; en fin, el art. 114.5 EAC prevé que la Generalitat participe en la determinación del carácter no territorializable de las subvenciones estatales y comunitarias europeas, y que, asimismo, participe, en los términos que fije el Estado, en la gestión y la tramitación de dichas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Expuesto el marco competencial, vuelve la parte actora sobre las objeciones competenciales que había dejado ya indicadas y alega que las ayudas que constituyen el objeto del presente conflicto de competencia coinciden con la definición del título competencial autonómico contenido en el art. 144 EAC, descrito con términos como “medio ambiente y biodiversidad”, “utilización sostenible de los recursos naturales” y “prevención de la contaminación y del cambio climático”; y se inscriben en el supuesto descrito del art. 114.3 EAC, donde se prevé que corresponde a la Generalitat, en las materias de competencia compartida, precisar normativamente los objetivos a los cuales se destinen las subvenciones estatales territorializables, y también completar la regulación de las condiciones de otorgamiento y toda la gestión, incluyendo la tramitación y concesión de dichas ayudas. Para la representante de la Generalitat, esta previsión estatutaria se corresponde con el supuesto contenido en el fundamento jurídico 8 b) de la STC 13/1992. No obstante lo anterior, añade la actora, las subvenciones objeto del presente conflicto de competencia no reúnen los requisitos establecidos por la doctrina contenida en la propia STC 13/1992, FJ 8 d), para avalar la competencia estatal para regularlas y gestionarlas centralizadamente.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la promotora, a mayor abundamiento, que, aun aceptando que dichas ayudas no sean territorializables, el Estado debería cumplir el art. 114.5 EAC, donde está previsto que la Generalitat en dichos supuestos debería participar en la determinación del carácter no territorializable de las subvenciones estatales y, en los términos fijados por el Estado, en la gestión y la tramitación de dichas subvenciones no territorializables.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Abogada de la Generalitat señala, asimismo, que en las órdenes recurridas los programas subvencionados no tienen ningún requisito territorial y se definen sólo por unos objetivos genéricos de defensa del medio ambiente. Así, se hace una referencia sin concreción alguna al objeto de los programas en la base primera de la Orden ARM/2876/2008 y luego, al fijar los criterios objetivos de otorgamiento y ponderación en la base séptima de la misma, se prevé que el primero de esos criterios sea el de la “adecuación de los programas objeto de subvención a la defensa del medio natural y la biodiversidad, la utilización sostenible de los recursos naturales y la contribución a los esfuerzos globales para la prevención de la contaminación y el cambio climático (máximo 50 puntos)”. Los demás criterios son la antigüedad de la asociación o fundación (máximo 20 puntos), auditoría externa (máximo 10 puntos), adecuación de recursos humanos (máximo 10 puntos) y experiencia internacional (máximo 10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parte promotora, esta descripción genérica del objeto de los programas, repetida en el punto segundo de la Orden ARM/3020/2008, no incluye ni excluye el carácter supra autonómico del programa a subvencionar ni justifica la excepcionalidad de la gestión centralizada de dichas subvenciones. Los objetivos definidos en las órdenes como objetivos del Ministerio y de los programas son, todos ellos, objetivos también de la Generalitat de Cataluña en su territorio, de acuerdo con lo previsto en el art. 144.1 EAC, donde se establece la competencia autonómica compartida en materia de medio ambiente y la competencia para el establecimiento de normas adicionales de protección. Además, de acuerdo con el art. 114.3 EAC, en medidas de fomento sobre medio ambiente, corresponde a la Generalitat precisar normativamente los objetivos a los que se destinen las subvenciones y completar la regulación de las condiciones de otorgamiento, así como la gestión, incluyendo la tramitación y concesión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representación de la Generalitat alega que la STC 13/1992, FJ 8 d), prevé que sólo “excepcionalmente” el Estado pueda gestionar ayudas en materias de competencia autonómica, a saber, sólo cuando ostente algún título competencial, genérico o específico, y justifique de forma razonable la necesidad de gestión centralizada. Sin embargo, en estas ayudas no sólo no hay ninguna justificación que avale la competencia estatal para regularlas y gestionarlas centralizadamente, sino que la regulación y gestión estatal de las mismas se presentan como la forma ordinaria del Ministerio para llevar a cabo sus objetivos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tarde, la Letrada de la Generalitat niega que la llamada de la normativa estatal a los requisitos de los beneficiarios de las ayudas pueda justificar su carácter no territorializable, en referencia a la base segunda.1 de la Orden ARM/2876/2008, que establece, entre otros, que sean beneficiarias las asociaciones declaradas de utilidad pública con actividad en cinco comunidades autónomas, o bien fundaciones bajo el protectorado del Ministerio, así como al apartado d) de aquella, en que se prevé que los beneficiarios hayan de tener ámbito de actuación estatal según sus estatutos. Pues bien, para la Letrada de la Generalitat, tales exigencias no prejuzgan que la actuación o programa de dichas entidades sea localizable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escrito de demanda recuerda la doctrina constitucional sobre los efectos extraterritoriales de los actos autonómicos. Señala que el traslado de titularidad de la competencia medioambiental al Estado, ciertamente excepcional, sólo puede producirse si, además del alcance territorial superior al de una Comunidad Autónoma de su objeto, la actividad pública que sobre él se ejerza no sea susceptible de fraccionamiento y, además, no pueda llevarse a cabo mediante mecanismos de cooperación o coordinación (STC 243/1994, FJ 6). Es decir, que aun cuando se estableciera la necesaria supra territorialidad de los programas objeto de subvención, supuesto en el que no nos encontramos, todavía quedaría por justificar la imposibilidad de fijar punto de conexión para que el Estado fuera competente para regular y gestionar centralizadamente dichas ayudas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representación de la Generalitat termina sus alegaciones suplicando que, conforme a los fundamentos jurídicos expuestos, se dicte sentencia en la que se declare que la competencia disputada corresponde a la Institución de Gobierno de Cataluña y que debe procederse a la distribución territorial de la correspondiente consignación presupuestaria, transfiriendo las cuantías resultantes a fin de que sean las Comunidades Autónomas las que convoquen, completen su regulación y gestionen las ayudas de forma descentralizada.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marzo de 2009, el Tribunal Constitucional acordó admitir a trámite este conflicto frente a la Orden ARM/2876/2008, de 2 de octubre, por la que se establecen las bases reguladoras para la concesión de subvenciones a asociaciones declaradas de utilidad pública y fundaciones adscritas al protectorado del Ministerio para la realización de actividades relativas a programas que se desarrollen en relación con la defensa del medio natural y la biodiversidad, la utilización sostenible de los recursos naturales y la prevención de la contaminación y del cambio climático; y frente a la Orden ARM/3020/2008, de 22 de octubre, por la cual se realiza la convocatoria de dichas subvenciones; atribuir, conforme al art. 10.2 de la Ley Orgánica del Tribunal Constitucional (LOTC), a la Sala Segunda su conocimiento; dar traslado de la demanda y documentos presentados al Gobierno de la Nación, al objeto de presentar alegaciones en el plazo de veinte días; comunicar la incoación del conflicto a la Sala de lo Contencioso-Administrativo de la Audiencia Nacional, por si ante la misma estuvieran impugnados o se impugnaren las citadas órdenes, en cuyo caso deberá suspenderse el curso del proceso hasta la decisión del conflicto, según dispone el art. 61.2 de la Ley Orgánica del Tribunal Constitucional;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27 de marzo de 2009, el Abogado del Estado se personó en el proceso solicitando una prórroga del plazo concedido para formular alegaciones, que fue concedida mediante providencia de 30 de marzo de 2009. Finalmente, dicho escrito tuvo entrada en el Registro General de este Tribunal el día 21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referencia, se opone a la demanda con fundamento en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escrito precisa el objeto del conflicto señalando que, aunque el suplico de la demanda se dirige formalmente contra la totalidad de las Órdenes ARM/2876/2008 y ARM/3020/2008, del cuerpo de las mismas se deduce que la actora reconoce la competencia estatal para destinar fondos a la finalidad prevista en aquéllas, siempre que se determine de forma genérica el destino de las ayudas y se regulen sus condiciones esenciales de otorgamiento dejando un margen a las Comunidades Autónomas para concretar con mayor detalle la afectación o destino o, al menos, para desarrollar y complementar la regulación de las condiciones de otorgamiento de las ayudas y su tramitación. Así resulta, a su juicio, de la correspondencia que la parte demandante establece entre la previsión estatutaria del art. 114.3 EAC y el supuesto contenido en el fundamento jurídico 8 b) de la STC 13/1992, así como de que todos sus esfuerzos argumentativos se dirigen a justificar que el Estado no pueda asumir la gestión de estas subvenciones, que han de territorializarse, encomendándose a las Comunidades Autónomas todas las facultades puramente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Luego, en un segundo epígrafe, razona sobre el encuadre competencial de las ayudas controvertidas, para lo cual, en primer término, reproduce la doctrina de este Tribunal sobre el poder de gasto establecida en la STC 13/1992, de 6 de febrero, destacando los supuestos b) y d) del fundamento jurídico 8. Más adelante, incardina las ayudas en la materia de medio ambiente, resaltando que el art. 149.1.23 CE atribuye al Estado la competencia para dictar la “legislación básica sobre protección del medio ambiente, sin perjuicio de las facultades de las Comunidades Autónomas de establecer normas adicionales de protección”, mientras que el art. 144.1 EAC reconoce a la Generalitat, en materia de medio ambiente, competencia compartida y competencia para el establecimiento de normas adicionales de protección. Y también alude a la jurisprudencia constitucional en materia de medio ambiente, destacando que el Tribunal ha establecido en relación a este título competencial que, si bien con carácter general el instrumento para establecer la normativa básica es la ley,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101/2005, FJ 5). Y que “añade la misma sentencia que ‘en materia de medio ambiente, el deber estatal de dejar un margen al desarrollo de la legislación básica por la normativa autonómica, aun siendo menor que en otros ámbitos, no puede llegar... a tal grado de detalle que no permita desarrollo legislativo alguno de las Comunidades Autónomas con competencias en materia de medio ambiente, vaciándolas así de contenido’ (SSTC 102/1995, FJ 8; 101/2005,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 tal doctrina, el Abogado del Estado sostiene que el art. 149.1.23 CE ampara las órdenes objeto de conflicto, pues, según afirma, nos encontramos ante una genérica actividad de fomento en la que concurren circunstancias excepcionales que justifican la gestión centralizada por el Estado. Recuerda que, de acuerdo con la doctrina del Tribunal, esas circunstancias han de ser: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Y a continuación afirma que, como se encarga de precisar el Gobierno de la Nación en su contestación al previo requerimiento autonómico, atendiendo a la naturaleza de la convocatoria es razonable estimar que, a fin de posibilitar la igualdad de oportunidades a los eventuales beneficiarios y teniendo en cuenta el carácter supra territorial de su implantación, concurren en el presente supuesto las exigencias establecidas por la jurisprudencia constitucional para justificar excepcionalmente la gestión centralizada de las subvenciones, que deberán otorgarse en todo caso respecto de actuaciones desarrolladas en el marco de un programa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este sentido el Abogado del Estado que el carácter nacional de los programas objeto de ayuda deriva: a) de los requisitos exigidos para acceder a la condición de beneficiario, pues la base segunda 1 de la Orden ARM/2876/2008 señala como posibles beneficiarios de las subvenciones a las asociaciones declaradas de utilidad pública con actividad acreditada en, al menos, cinco comunidades o ciudades autónomas y a las fundaciones adscritas al protectorado del ministerio, relacionando en su apartado 2 d), como uno de los requisitos que dichas entidades deben reunir, el de tener un ámbito de actuación estatal estatutariamente previsto; b) y del ámbito de actuación de la Administración convocante, pues se establece en la base séptima de la Orden ARM/2876/2008 que, entre los criterios objetivos de otorgamiento de las subvenciones, asigna en su apartado 1 la máxima puntuación —50 puntos sobre un total de 100— a “la adecuación, en cada ejercicio presupuestario, de los programas objeto de subvención a los objetivos del Ministerio en materia de defensa del medio natural y la biodiversidad, la utilización sostenible de los recursos naturales y la prevención de la contaminación y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rechaza que las órdenes recurridas vulneren el art. 114.5 EAC —“la Generalitat participa en la determinación del carácter no territorializable de las subvenciones estatales y comunitarias europeas. Asimismo, participa, en los términos que fije el Estado, en su gestión y tramitación”—, pues ese precepto remite a una posterior determinación del tipo de participación que, como es lógico, deberá hacerse por norma estatal de rango suficiente o, si la participación pudiera realizarse por vías ya existentes, mediante el apropiado acto o convenio de cooperación. Y añade que el Gobierno de la Nación, en la contestación al requerimiento previo, reconoció la procedencia de aplicar en este caso el art. 114.5 EAC, esto es, admitió que “tanto la determinación de los programas estatales como la regulación y participación de las ayudas debe realizarse con la participación de la Generalitat”, emplazando a reflexionar sobre formas de participación de las Comunidades Autónomas en el ejercicio de una competencia estatal para sucesivas convocatorias de estas subvenciones, al estar ya en curso el procedimiento de adjudicación de las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otra parte, el Abogado del Estado afirma que la calificación del objeto de la ayuda como de interés social, a efectos de poder afectarse la asignación tributaria de la cuota íntegra del IRPF, no determina que estas ayudas se incardinen en la competencia exclusiva autonómica en materia de asistencia social. No discute que sobre el título de asistencia social las Comunidades Autónomas hayan asumido estatutariamente competencias en régimen de exclusividad competencial (art. 148.1.20 CE), pero sí se alega que “la jurisprudencia de este Tribunal, pese a reconocer el carácter exclusivo de la competencia en materia de asistencia social, admite al mismo tiempo la posibilidad de intervención del Estado ‘en una materia compleja, como la acción y protección social, tan central además en un Estado Social (a la vista de los principios rectores de política social incluidos en el Capítulo Tercero del Título I de la Constitución)’, ‘en la medida que existan problemas sociales peculiares que requieran y exijan un planteamiento global precisando que ‘las competencias exclusivas no pueden entenderse en un sentido estricto de exclusión de actuación en el campo de lo social ... por parte del Estado, respecto de aquellos problemas específicos que requieran para su adecuado estudio y tratamiento un ámbito más amplio que el de la Comunidad Autónoma y que presupongan en su concepción, e incluso en su gestión, un ámbito supracomunitario, que puede corresponder al Estado’ (STC 146/1986, FJ 5)”. Y de esta forma, a su juicio, “el título competencial constitucionalmente reservado al Estado por el art. 149.1.23 supone una importante matización —desde la necesaria interpretación de los preceptos estatutarios a la luz de la Constitución (STC 247/2007, FFJJ 8, 9, y 10)— a la exclusividad de la competencia autonómica en materia de asistencia social”, concluyéndose de todo ello que tarea estatal de fomento en materia social, por más que el art. 166 EAC la atribuya a la competencia exclusiva de la Generalitat sin sujeción a competencia alguna del Estado, se encuentra en este caso respaldada por el título competencial a que se refiere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denuncia de la demanda de que las órdenes impugnadas constituyan una infracción de legalidad ordinaria, al contrariar la Ley 42/2007, de 13 de diciembre, del patrimonio natural y la biodiversidad, destaca el Abogado del Estado la inadecuación de la jurisdicción constitucional para enjuiciar una infracción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de 2014,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el conflicto positivo de competencia planteado por el Gobierno de la Generalitat de Cataluña contra la Orden ARM/2876/2008, de 2 de octubre, por la que se establecen las bases reguladoras para la concesión de subvenciones a asociaciones declaradas de utilidad pública y fundaciones adscritas al protectorado del Ministerio para la realización de actividades relativas a programas que se desarrollen en relación con la defensa del medio natural y la biodiversidad, la utilización sostenible de los recursos naturales y la prevención de la contaminación y del cambio climático; y contra la Orden ARM/3020/2008, de 22 de octubre, que convoca esas ayudas para el ejercicio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hacer algunas precisiones acerca de si la pérdida de vigencia de ambas normas afecta a la subsistencia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ha de referirse a la cuestión de cuál haya de ser la incidencia que la derogación de la Orden ARM/2876/2008 por la disposición derogatoria de la Orden ARM/1593/2009 pueda tener sobre la pervivencia del conflicto. Es reiterada la doctrina constitucional [STC 48/2013, de 28 de febrero, FJ 2 a) y la jurisprudencia allí recogida] que afirma, en relación a los efectos de la derogación de la norma impugnada en un proceso constitucional sobre la supervivencia o desaparición sobrevenida del objeto procesal, que no puede resolverse apriorísticamente en función de criterios abstractos o genéricos, sino que han de ser examinados caso por caso y, en especial, cuando se trata de un proceso de contenido competencial, como ocurre por definición con los conflictos positivos de competencia, en que el factor determinante será si la disputa planteada decae con la derogación de la norma objeto del proceso, lo que ocurrirá si la norma derogada es sustituida por otra que, desde la perspectiva relevante para el conflicto, contenga una regulación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ARM/2876/2008, que contiene trece bases reguladoras, afirma, en cuanto al destino de las ayudas (base primera), que “serán objeto de la subvención los programas que las asociaciones declaradas de utilidad pública, así como las fundaciones adscritas al protectorado del ministerio, desarrollen en relación con la defensa del medio natural y la biodiversidad, la utilización sostenible de los recursos naturales y la prevención de la contaminación y el cambio climático”. Según su base segunda, los beneficiarios podrán ser “asociaciones declaradas de utilidad pública, con actividad acreditada en, al menos, cinco comunidades o ciudades autónomas” y “fundaciones adscritas al protectorado del ministerio”, siendo necesarios que unas y otras tengan ámbito de actuación estatal según sus estatutos. Los criterios de otorgamiento (base séptima) son “la adecuación, en cada ejercicio presupuestario, de los programas objeto de subvención a los objetivos del Ministerio en materia de defensa del medio natural y la biodiversidad, la utilización sostenible de los recursos naturales y la prevención de la contaminación y el cambio climático (máximo 50 puntos)”, la antigüedad (máximo: 20 puntos), la auditoría externa (máximo: 10 puntos), la adecuación de los recursos humanos a las actividades subvencionables previstas (máximo: 10 puntos) y la experiencia internacional (máximo: 10 puntos). En fin, la tramitación de esas ayudas será completamente centralizada, pues la solicitud se dirigirá al titular del Ministerio de Medio Ambiente y Medio Rural y Marino (base quinta), la instrucción se realizará por órganos centrales del mismo y la resolución será dictada por el Ministro (base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ARM/1593/2009, integrada por trece artículos coincidentes en su rúbrica con las trece bases de la Orden ARM/2876/2008, reitera exactamente la regulación de esta última que hemos descrito. La única diferencia es que, mientras en la Orden ARM/2876/2008 el carácter nacional de los programas subvencionables se deriva implícitamente de las bases segunda (condiciones de los beneficiarios) y séptima (criterios de otorgamiento), en la Orden ARM/1593/2009 se especifica en el preámbulo que “se exige que los programas a realizar por los beneficiarios … tengan carácter supra territorial” y en el art. 1 que se subvencionará a las asociaciones y fundaciones “que desarrollen programas en más de una Comunidad Autónoma, que por su naturaleza no sean susceptibles de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divergencia normativa, consistente en que la imposición de que los programas subvencionables tengan alcance supraautonómico es en un caso expresa y en otro implícita, no es relevante desde la perspectiva del conflicto suscitado, pues, como ha precisado la STC 113/2013, FJ 7, para que este tipo de ayudas medioambientales sea incardinable en el supuesto d) del fundamento jurídico 8 no basta que los programas subvencionables sean de ámbito supraautonómico sino que resulta necesario probar, correspondiendo la carga al Estado, que no cabe su gestión fraccionada o mediante mecanismos de cooperación. En fin, la Orden ARM/2876/2008 ha sido derogada por la Orden ARM/1593/2009, pero la regulación que ésta hace reproduce la disputa competencial suscitada frente a aquélla, por lo que su derogación, al ir acompañada de una nueva regulación que mantiene el conflicto, no determina la desaparición sobrevenida del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precisión se refiere a la trascendencia de que la Orden ARM/3020/2008, al tener, como norma que convoca las ayudas para el ejercicio 2008, una vigencia temporal limitada, ya no esté vigente. Como afirmamos en la STC 78/2014, de 28 de mayo, FJ 2 a), también en relación a la convocatoria de ciertas ayudas para una determinada anualidad, “para decidir si este conflicto de competencia se mantiene vivo frente a ella lo relevante no es tanto el agotamiento de los efectos de la concreta norma impugnada cuanto determinar si con ese agotamiento ha cesado o no la controversia competencial, toda vez que el objetivo al que sirven los procesos competenciales es poner fin a la misma a la luz del orden constitucional de reparto de competencias [STC 48/2013, de 28 de febrero, FJ 2 a) y la jurisprudencia allí recogida]”.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si la disputa se mantiene todavía en vigor resulta determinante resaltar que, mientras el conflicto resuelto por la STC 113/2013 solo se dirigía contra la orden que regulaba las bases de concesión de las subvenciones que nos ocupan (Orden ARM/1593/2009), en el presente proceso se impugna tanto la orden que regula las bases de concesión de dichas subvenciones (Orden ARM/2876/2008) como la que las convoca (Orden ARM/3020/2008), de modo que, como en aquella sentencia no recayó resolución alguna sobre la concreta convocatoria de las ayudas para una cierta anualidad, la controversia competencial no ha cesado respecto a la Orden ARM/3020/2008.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necesario, además, delimitar los precisos términos del debate procesal trabado por las partes, teniendo presente que es doctrina reiterada de este Tribunal que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recordada en estos términos en el conflicto positivo de competencia resuelto por la STC 22/2012, de 16 de febrero de 2012, FJ 2 b), y de un modo similar en el resuelto por la STC 112/2013, de 9 de mayo,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del suplico de la demanda resulta que ésta se dirige formalmente contra la totalidad de las órdenes mencionadas, la argumentación efectiva que en ella se contiene se limita a sostener que ni el Gobierno explicita cuál sea el motivo que determina que se trate de un supuesto excepcional de los tipificados en el fundamento jurídico 8 d) de la STC 13/1992, ni tal justificación se deduce implícitamente de la naturaleza o contenido de la medida de fomento objeto de la controversia. Por ello, cabe concluir que al igual que en la STC 113/2013, de 9 de mayo, en la que se resolvió el conflicto positivo de competencia suscitado frente a la Orden ARM/1593/2009, de 5 de junio, por la que se establecían las bases reguladoras para la concesión de subvenciones similares, en este conflicto “lo discutido entre las partes resulta ser la concurrencia de las circunstancias excepcionales previstas en la doctrina constitucional (en concreto, STC 13/1992, de 6 de febrero, FJ 8) para que resulte justificada la regulación completa de las subvenciones y la centralización de la gestión que se contienen en la resolución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Generalitat, para el caso de que este Tribunal Constitucional no acoja su pretensión principal, esto es la de la no concurrencia de las circunstancias que justifiquen la regulación completa de las subvenciones y la centralización de su gestión que se contienen en las órdenes objeto de conflicto, hace valer una pretensión subsidiaria, según la cual, conforme al art. 114.5 EAC, aun cuando las ayudas no sean territorializables, a la Generalitat le deberá asistir una cierta competencia de participación, tanto en la determinación del carácter no territorializable de estas ayudas como en su gestión. Pues bien, como se dirá más adelante, la STC 113/2013 ha delimitado los respectivos ámbitos competenciales implicados estimando la pretensión principal, de modo que la que se formula de un modo subsidiario no requiere ningún pronunciamiento porque, estimada la pretensión principal, no integra el objeto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entrar ya en el fondo del asunto, señalando que, según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en este proceso coinciden en afirmar que estamos ante subvenciones dirigidas a financiar programas en materia de medio ambiente, criterio que hay que confirmar en razón de cuál es el objeto de las ayudas impugnadas, pues, de acuerdo con la base primera de la Orden ARM/2876/2008, el objeto de las ayudas son “los programas que … desarrollen en relación con la defensa del medio natural y la biodiversidad, la utilización sostenible de los recursos naturales y la prevención de la contaminación y el cambio climático”. Así, a pesar de que en el preámbulo de la Orden ARM/2876/2008 se califican las ayudas como de interés social a efectos de poder afectarse la asignación tributaria de la cuota íntegra del IRPF, no cabe simplemente por ello encuadrar tales ayudas en la exclusiva competencia autonómica en materia de asistencia social, a la que se alude en las alegaciones del Abogado del Estado, pues no estamos ante “un mecanismo protector de situaciones de necesidad específicas, sentidas por grupos de población a los que no alcanza el sistema de Seguridad Social y que opera mediante técnicas distintas de las propias de ésta” [por todas, STC 78/2014, de 28 de mayo, FJ 5 d)]. El ámbito material en el que deben incardinarse las ayudas referidas es, por tanto, el relativo a medio ambiente, por ser ésta la materia más directamente afectada, tal y como igualmente consideramos en la STC 113/2013, de 9 de mayo, en la que se examinaba el objeto de las ayudas previstas en la Orden ARM/1593/2009, de 5 de junio, objeto que se definía exactamente de la misma forma que como se determina en la Orden ARM/2876/2008,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de este modo la cuestión controvertida, apreciamos que el sistema de distribución competencial que se deriva de las previsiones de la Constitución y del Estatuto de Autonomía de Cataluña sobre esta materia —medio ambiente— se traduce en que el art. 149.1.23 CE atribuye al Estado las competencias para dictar la legislación básica en relación con la “protección del medio ambiente, sin perjuicio de las facultades de las Comunidades Autónomas de establecer normas adicionales de protección”, mientras que corresponde a la Comunidad Autónoma de Cataluña la competencia compartida en materia de medio ambiente y la competencia para el establecimiento de normas adicionales de protección (art. 144.1 EAC). El Estado tiene, por tanto, la competencia sobre las bases en materia de medio ambiente, correspondiendo a la Comunidad Autónoma las competencias de desarrollo normativo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marco competencial, de los términos del debate procesal trabado entre las partes, podemos apreciar que la controversia entre las mismas versa en torno a la aplicación al caso concreto de la consolidada doctrina de este Tribunal en materia de subvenciones y ayudas públicas, en particular la contenida en la STC 13/1992, a la que ambas partes hacen referencia en sus alegaciones. Así, la discrepancia de las partes radica en si en este caso concurren o no las circunstancias excepcionales que, según el fundamento jurídico 8 d) de la STC 13/1992, justifican la regulación completa de las subvenciones y la centralización de su gestión, pues de lo contrario, al ser la materia afectada por aquéllas de competencia compartida, será de aplicación la doctrina constitucional establecida en el fundamento jurídico 8 b) de dicha Sentencia, conforme a la cual corresponde al Estado la regulación básica de la ayudas y a las Comunidades Autónomas el desarrollo de dicha regulación y la entera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excepcional que el Abogado del Estado señala como motivo que determina la regulación completa de estas ayudas y la centralización de su gestión es la condición supra territorial de las mismas, pues según alega, los programas a financiar han de ser de carácter nacional, dados los requisitos exigidos para acceder a la condición de beneficiario y el ámbito de actuación de la Administración convocante, sin añadir ningún argumento que sostenga el planteamiento normativo de que los programas de carácter nacional no son fragmentables. Esta justificación ya fue considerada por la STC 113/2013 en relación a la orden ARM/1593/2009, que, como ya se expuso, regula la concesión de las mismas ayudas conforme a un régimen muy similar. En tal Sentencia rechazamos que esa justificación fuese suficiente para la aplicación del supuesto excepcional contemplado en el fundamento jurídico 8 d) de la STC 13/1992, doctrina que, por la similitud que acabamos de señalar, es plenamente trasladable a este caso. Dijimos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por este Tribunal, ‘la condición de que las actividades financiadas tengan un ámbito territorial de más de una Comunidad Autónoma, es decir que las actividades a desarrollar afecten a un ámbito geográfico supraautonómico, tampoco puede justificar, por sí misma, la excepcional asunción de competencias de gestión por el Estado y el correlativo desplazamiento de las competencias autonómicas. En este sentido hemos de recordar que este Tribunal ha afirmado que la supraterritorialidad no es un título competencial (STC 178/2011, de 8 de noviembre, FJ 5) ...’.”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-“[C]oncretando los términos de la excepcionalidad requerida, este Tribunal ha afirmado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ocasión de afirmar en la ya citada STC 38/2012 ‘correspondería al Estado la carga de probar que en los supuestos de aquellas ejecuciones con alcance supraautonómico la ejecución no puede llevarse a cabo mediante mecanismos de cooperación o coordinación …’.”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-“Carga probatoria que no se ha superado en el presente supuesto, en el que únicamente se ha alegado que las actividades de carácter medioambiental que se contemplan como subvencionables tienen un ámbito supraautonómico y que el carácter no fraccionable de los programas se concretará en su caso en la resolución que realice la convocatoria de las ayudas, por lo que las razones aducidas en favor de la centralización absoluta de la regulación y la gestión en aplicación de la doctrina contenida en el fundamento jurídico 8 d) de la STC 13/1992 no resultan admisibles.”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a la luz de lo expuesto, cabe concluir que nos hallamos ante el segundo de los supuestos —el b)— de delimitación competencial entre el Estado y las Comunidades Autónomas enunciados en el fundamento jurídico 8 de la STC 13/1992, en que el Estado tiene competencias sobre las bases y la coordinación general en las materias concernidas, correspondiendo a la Comunidad Autónoma las competencias de desarrollo normativo y ejecución.”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base precedente debemos proceder al examen individualizado de los distintos preceptos de la primera de las órdenes que son objeto de conflicto que, conforme a la argumentación de la demanda, debe entenderse que han sido impugnados: las bases primera, segunda, tercera, cuarta, quinta, sexta, séptima, octava y decimotercera de la Orden ARM/2876/2008,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base primera, que establece el objeto y ámbito de aplicación, no vulnera las competencias de la Comunidad Autónoma de Cataluña, por tener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base segunda no infringe las competencias autonómicas en cuanto define quiénes pueden ser los beneficiarios de las ayudas, aspecto que debe ser considerado como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base tercera, relativa al procedimiento de concesión, es un aspecto propio de la gestión de las subvenciones que es de competencia autonómica, por lo que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base cuarta, al fijar criterios generales de distribución de las ayudas, no vulnera las competencias de la Comunidad Autónoma de Cataluña, por tener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base quinta conculca las competencias de la Comunidad Autónoma de Cataluña al referirse a una cuestión adjetiva de la tramitación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base sexta no infringe las competencias autonómicas en cuanto regula la compatibilidad de estas ayudas con otras y el límite máximo de las mismas, aspectos que deben considerarse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base séptima contiene, no sólo los criterios que han de ser valorados para la adjudicación de las ayudas, sino también el baremo correspondiente a aplicar a cada uno de ellas, por lo que esta última concreción infringe las competencias autonómicas en la medida en que rebasa lo que, conforme a nuestra doctrina, constituyen aspectos centrales del régimen subvencional y, por ello, cercena el margen necesario para que la Generalitat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base octava, sobre ordenación, instrucción y resolución de las ayudas, conculca las competencias de la Comunidad Autónoma de Cataluña al referirse a los órganos estatales competentes para realizar la tramitación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base decimotercera, que se refiere a pagos anticipados por el Ministerio de Medio Ambiente, recoge un aspecto exclusivamente atinente al pago de las ayudas, que es de competencia autonómica, vulnerando así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debemos declarar que la Orden ARM/3020/2008, por la que se convocan para el ejercicio 2008 las ayudas que venimos examinando, conculca en su integridad las competencias de la Comunidad Autónoma de Cataluña, pues, con arreglo a la doctrina establecida en el fundamento jurídico cuarto de esta Sentencia, la gestión de estas ayudas es de competencia autonómica, con lo que el Estado no tiene atribuciones que le permitan dictar una orden de convocatoria de las mismas y ello sin perjuicio del eventual carácter básico que pudiera tener el contenido de determinados preceptos recogidos en la propia orden de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normas controvertidas han agotado todos sus efectos, pues, de un lado, la Orden ARM/2876/2008 ha sido derogada por la Orden ARM/1593/2009 y, de otro, la Orden ARM/3020/2008 redujo su vigencia al año 2008, lo que determina que la eficacia de nuestro fallo deba concretarse a declarar la titularidad de las competencias discutidas en el proceso, sin que en ningún caso el alcance del mismo suponga la extensión de la declaración de infracción del orden competencial a las resoluciones adoptadas en aplicación de las órdenes objeto de este proceso constitucional. La necesidad siempre presente de procurar conservar la eficacia jurídica de aquellos actos cuya lesión puede afectar a legítimos derechos de terceros generados en su día por la presunción de legalidad de los mismos conduce, en este caso —tal y como afirmamos en la STC 173/2012, de 15 de octubre, FJ 8, y hemos reiterado en la reciente STC 70/2013, de 14 de marzo, FJ 8— y en aplicación del art. 66 de la Ley Orgánica del Tribunal Constitucional, a que la declaración de infracción competencial no implique la de aquellas resoluciones que han concedido o denegado las ayudas cuestionadas ya dictadas y notificadas.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1343-2009 interpuesto por el Gobierno de la Generalitat de Cataluña contra la Orden ARM/2876/2008, de 2 de octubre, por la que se establecen las bases reguladoras para la concesión de subvenciones a asociaciones declaradas de utilidad pública y fundaciones adscritas al protectorado del Ministerio para la realización de actividades relativas a programas que se desarrollen en relación con la defensa del medio natural y la biodiversidad, la utilización sostenible de los recursos naturales y la prevención de la contaminación y del cambio climático; y contra la Orden ARM/3020/2008, de 22 de octubre, que convoca esas ayudas para el ejercicio 2008,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con los efectos previstos en el fundamento jurídico 7 de la presente Sentencia, que vulneran las competencias de la Generalitat de Cataluña las bases tercera, quinta, séptima, en cuanto al establecimiento del baremo aplicable, octava y decimotercera de la Orden ARM/2876/2008, de 2 de octubre.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con los efectos previstos en el fundamento jurídico 7 de la presente Sentencia, que vulnera las competencias de la Generalitat de Cataluña la orden ARM/3020/2008, de 22 de octubre.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