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22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3794-2012, promovido por don Rafael Díez Usabiaga, representado por la Procuradora de los Tribunales doña Ana Isabel Lobera Argüelles, bajo la dirección del Letrado don Iñigo Iruin Sanz, contra la Sentencia de la Sala de lo Penal del Tribunal Supremo de 7 de mayo de 2012, por la que se estimó parcialmente el recurso de casación núm. 11773-2011 interpuesto contra la Sentencia de la Sección Cuarta de la Sala de lo Penal de la Audiencia Nacional de 16 de septiembre de 2011 en el rollo de sala núm. 95-2009. Ha intervenido el Ministerio Fiscal.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Ana Isabel Lobera Argüelles, en nombre y representación de don Rafael Díez Usabiaga, y bajo la dirección del Letrado don Iñigo Iruin Sanz, interpuso demanda de amparo contra las resoluciones que se mencionan en el encabezamiento mediante escrito registrado en este Tribunal el 21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Cuarta de la Sala de lo Penal de la Audiencia Nacional, por Sentencia de 16 de septiembre de 2011, condenó, entre otros, al recurrente como autor de un delito de pertenencia a organización terrorista, en grado de dirigente, a una pena de prisión de diez años, inhabilitación especial para el ejercicio del derecho de sufragio pasivo por el tiempo de la prisión, inhabilitación especial para empleo o cargo público por tiempo de diez años y el abono de las costas. La Sentencia consideró probado que el recurrente y los restantes condenados “se constituyeron en sujetos directamente receptores de las órdenes impartidas por ETA (en cuya organización terrorista están insertos) a la Izquierda Abertzale (a cuyo complejo organizativo sectorial aquellos pertenecen). ETA encomendó a los acusados nombrados la formación del organismo o comisión de coordinación y dirección que, en el seno de la Izquierda Abertzale, llevara a efecto la planificación y gestión de la nueva línea estratégica de acumulación de fuerzas políticas soberanistas que aquella organización terrorista ordenó en diciembre de 2008 que se creara, bajo su tutela y superior supervisión, en aras a la culminación del proceso independentista y de implantación del socialismo en los territorios que hoy agrupa a las Comunidades Autónomas de Euskadi y Navarra” (hecho probado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argumenta que si bien no existe una prueba directa concurren diversas pruebas indiciarias a partir de las cuales se infiere la responsabilidad penal del demandante y el resto de condenados y que tampoco resultan asumibles los argumentos de descargo utilizados. Así se afirma en el fundamento de Derecho 1.C):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hecho-consecuencia consiste en la mencionada dependencia y dedicación de los cinco acusados nombrados, unidos orgánicamente en la comisión de coordinación aludida, a los designios políticos y criminales de la organización terrorista ETA, en la que se insertan y para la que actúan en una relación de tutelaje y disciplina cuyas directrices básicas impartía ETA. A tal hecho consecuencia se llega directamente y sin fisuras a través de contrastados e inatacables hechos-base, que forman un sólido cuerpo indiciario con relevancia probatoria de cargo. Como tales hechos-base enumeraremos los siguientes: 1º.- Las reuniones reservadas que los acusados mantuvieron en la sede del sindicato LAB en la capital donostiarra, después de la presentación pública del nuevo organismo o comisión efectuada el día 16 de marzo de 2009, a la que también acudieron personas representativas de los diversos sectores de la Izquierda Abertzale; de tales reuniones no se extendían actas, para evitar la difusión externa de lo tratado. 2º.- Los desplazamientos que realizaron los acusados, unos el día 30 de abril y otros el día 21 de julio de 2009, a dos localidades francesas, para entrevistarse reservadamente y cambiar impresiones con distintas personas del entorno de ETA, adoptando los acusados durante el tiempo que permanecieron en el vecino país medidas de seguridad que garantizaban el sigilo sobre lo que trataban y sobre la identidad de las personas interlocutoras. 3º.- La relación causa-efecto entre los documentos de ETA en los que se ordenaba a la Izquierda Abertzale emprender acciones de índole política, bajo el amparo de su prepotencia armada, y los documentos de la Izquierda Abertzale, aportados al procedimiento procedentes de otras causas en unos casos e incautados a los acusados en otros casos, cumpliendo aquellos mandatos, siendo los acusados quienes iban planificando y gestionando las acciones a emprender en el ámbito político. 4º.- La idéntica nomenclatura o terminología empleada por ETA y la Izquierda Abertzale, representada por los acusados, en los documentos, comunicados y actos que exteriorizaban, tendentes al acopio de fuerzas políticas de la órbita soberanista, con exclusión del PNV, para crear un polo independentista que adoptara la posición política en la dualidad de facetas (política y militar) que desde su fundación, con diversidades de formas, siempre ha mantenido ETA. Y 5º.- La palmaria ausencia de actuaciones en los acusados que denoten un verdadero y real distanciamiento de las tesis armadas y amparadoras de la violencia defendidas y ejecutadas por ETA, a cuya organización terrorista no critican cuando comete atentados sino que, muy por el contrario, reprochan a los órganos constitucionales del Estado la situación existente, por pretender acabar policialmente con la organización terrorista y no querer retomar el proceso de diálogo y negociación tantas veces roto.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defensas de los acusados sostienen que la actividad de sus clientes no trasvasa el ámbito político, de ejercicio de la libertad de expresión y del derecho a la participación en actividades públicas, constitucionalmente protegido. Sin embargo, dicha tesis carece de consistencia, si se tiene en cuenta el amplio caudal probatorio de cargo que se ha acumulado en el presente procedimiento, como iremos examinando. Pretenden dichas defensas hacer creer que toda la labor de los acusados se circunscribía a buscar y procurar un marco de diálogo para erradicar definitivamente la violencia que durante muchas décadas ha venido sacudiendo el País Vasco y Navarra, además de otros puntos de España. Alegan que el documento ‘Clarificando la fase política y la estrategia’, elaborado por los acusados y puesto en circulación para ser debatido en las fechas de las detenciones, cuyo resumen se contiene en la ‘Declaración de Alsasua’, de 14 de noviembre de 2009, y las conclusiones del debate aparecen en el documento ‘Zutik Euskal Herria’, de febrero de 2010, reflejan tal posición pacificadora y superadora de la estrategia político-armada que hasta entonces estaba vigente. Pero debe precisarse que sólo el primero de los documentos nombrados es atribuible a los acusados, según ellos mantienen y reconocen los testigos, pues los otros dos aparecen en escena cuando ellos se encontraban privados de libertad preventivamente. En cualquier caso, ni en aquel primer documento, ni en los dos restantes, aparece de manera diáfana una condena a la violencia de ETA, sino que expresamente se recoge un reparto de roles entre la Izquierda Abertzale y ETA, pues aquel conjunto de formaciones sectoriales se encargaría de las iniciativas de índole político-institucional, en tanto que la organización terrorista sería la que negociaría con el Estado el fin de la violencia que ejerce. Ello constituye una reiteración de los dos planos (político y militar) en que siempre se ha desenvuelto ETA. Por lo que, en realidad, ningún proceso de diálogo y negociación novedoso se quería introducir con la creación del organismo o comisión de coordinación de la Izquierda Abertzale formado por los cinco acusados nombrados, permaneciendo idéntica la terminología empleada, donde se incluye la denominación de ‘presos políticos y exiliados’ para aludir a los miembros de la organización terrorista y de otras formaciones afines que cumplen condena en establecimientos carcelarios fuera de los territorios de las Comunidades Autónomas de Euskadi y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demandante formuló recurso de casación alegando, entre otros motivos, la infracción constitucional del derecho a la presunción de inocencia, al considerar que los indicios utilizados para fundamentar su condena carecen de la solidez y calidad exigibles para desvirtuar dicho derecho fundamental, habida cuenta de los contraindicios concurrentes; y una infracción de precepto legal, ya que se le aplicó el grado de dirigente. La Sala Segunda del Tribunal Supremo, por sendas Sentencias núm. 351-2012, de 7 de mayo, acordadas en el recurso de casación núm. 11773-2011, estimó parcialmente el recurso interpuesto y, manteniendo los pronunciamientos de la Sentencia impugnada, estableció que el demandante de amparo era autor de la modalidad básica del delito de pertenencia a organización terrorista, condenándole a una pena de prisión de seis años y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derecho a la presunción de inocencia, la Sentencia argumenta que la condena se ha fundamentado en la actividad probatoria indiciaria desarrollada en relación con cada uno de los acusados de la que se ha inferido de manera racional su responsabilidad penal, fruto de un exhaustivo y ponderado análisis del abundante acervo probatorio practicado en el plenario, de cuyo contenido deja sobrada constancia la Sentencia emitida; valorándose también los argumentos de descargo alegados. Así, en el fundamento de Derecho noveno se hace un detenido análisis de la valoración probatoria desarrollada en relación con el demandante de amparo, describiendo los distintos documentos y cartas halladas en su poder referidos al debate abierto en la Izquierda Abertzale, sus comparecencias públicas y artículos en prensa en que utilizó un lenguaje en sintonía terminológica con el empleado por ETA, así como un desplazamiento a Francia para celebrar una reunión con un miembro de Batasuna en aquel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argumento de que el demandante y el resto de los condenados formaban un grupo de opinión autónomo, no estructurado, cuyo objetivo consistía en preparar el debate democrático en el que se erradicara la violencia, la Sentencia afirma que el demandante en ninguno de los documentos o comparecencias públicas planteaba “siquiera tangencialmente, el fin de la violencia por parte de ETA como paso previo para el logro de los fines que constituye su ideario marxista y la propia independencia soberanista desde una actuación meramente democrática. Por el contrario, de su contenido se desprenden notables coincidencias con la estrategia marcada poco tiempo antes desde la organización criminal, lo que incluye pactos con grupos como EA o bien una participación activa en la promoción de huelgas y movilizaciones” (fundamento de Derecho noveno).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incluye dos Votos particulares. En el segundo Voto se afirma que el recurso debería haber sido estimado al haberse vulnerado el derecho a la presunción de inocencia, ya que falta un enlace lógico suficiente de la prueba indiciaria a partir de la cual la Sentencia de instancia establece la culpabilidad de los acusados, hay una valoración parcial de diversas pruebas documentales y no se han ponderado diversos contraindicios exculpatorios.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aduce, como único motivo de amparo, que se ha vulnerado su derecho a la presunción de inocencia (art. 24.2 CE) y solicita que se declare la nulidad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fundamenta su queja en que las resoluciones judiciales impugnadas han declarado acreditado mediante prueba indiciaria su responsabilidad penal, pero que no han explicitado el juicio de inferencia o engarce lógico entre los indicios o hechos básicos y el mencionado hecho consecuencia y que, en todo caso, carece de la razonabilidad exigible por ilógico e insuficiente, al ser excesivamente débil y abierto.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expone que carecen de la entidad y calidad necesaria para enervar la presunción de inocencia los cinco indicios utilizados en la Sentencia condenatoria —(i) las reuniones reservadas mantenidas en la sede del sindicato LAB con personas representativas de la Izquierda Abertzale; (ii) los viajes realizados a Francia por los recurrentes para reunirse con personas del entorno de ETA; (iii) la relación causa-efecto entre los documentos de ETA en que se ordenaba a la Izquierda Abertzale emprender acciones de índole política y los documentos elaborados por la Izquierda Abertzale cumpliendo aquellos mandatos; (iv) identidad de terminología entre la utilizada por la Izquierda Abertzale y ETA; y (v) la no condena de las actuaciones de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sustentar esa afirmación se realiza en la demanda un detenido análisis de los diversos documentos elaborados por ETA y la Izquierda Abertzale constatando, por un lado, que las resoluciones judiciales no exponen la conexión lógica entre su contenido y la conclusión de que la Izquierda Abertzale se ha limitado a seguir la estrategia señalad por ETA y, por otro, que atendiendo al contenido real de los documentos elaborados por ETA, que se derivan de su original en euskera, se pone de manifiesto que ninguno de ellos evidencia que el demandante fuera uno de los receptores de los mandatos de ETA ni que la Izquierda Abertzale hubiera decidido seguirlos. También destaca lo afirmado en la STC 61/2011, de 22 de mayo, de que dichos documentos pueden servir razonablemente para deducir que ETA ha propugnado una estrategia de convergencia con otras fuerzas de la Izquierda Abertzale, pero no su instrumentalización, y que la Izquierda Abertzale como expresión ideológica no ha sido proscrita de nuestro ordenamiento, toda vez que son los medios violentos y no las ideas o los objetivos políticos pacíficamente perseguidos a los que está destinada la reacción del poder público. Igualmente, afirma la relevancia que tiene el hecho de que no se conoce el autor del documento atribuido a la Izquierda Abertzale y de que no fue incautado al recurrente ni a ninguno del resto de los acusados y que las únicas actividades en que participó fue en actos electorales durante las elecciones europeas de 2009 en favor de la candidatura Iniciativa Internacionalista-La Solidaridad entre los Pueblos, lo que fue duramente criticado por ETA. Respecto de la valoración judicial de la no condena a ETA como elemento incriminatorio, el demandante destaca que en las SSTC 68/2005, de 31 de marzo; 126/2009, de 21 de mayo y 62/2011, de 5 de mayo, ya se estableció que la negativa a la condenar expresamente el terrorismo no puede ser un indicio. Del mismo modo, expone que no puede resultar relevante la identidad de terminologías como elemento indiciario, ya que es una circunstancia que no se ajusta a un canon de racionalidad y carece de valor indicativo e incriminatorio, al margen de la evidente restricción de la libertad ideológica que implica el derivar consecuencias penales de esa identidad terminológica. Por último, respecto de los indicios referidos a las reuniones y desplazamientos realizados, se argumenta que de la rueda de prensa realizada no puede derivarse que se hiciera una presentación pública de un supuestos organismo de coordinación, sino que era un grupo representativo de la Izquierda Abertzale; y tampoco ninguna conclusión incriminatoria cabe realizar de reuniones o desplazamientos que son meras manifestaciones del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demandante aduce que existe una serie de contraindicios que ponen de manifiesto que no formaba parte de un grupo que ejecutaba una estrategia diseñada por ETA sino que seguía una línea política autónoma para el logro de un objetivo soberanista e independentista, propugnando el uso exclusivo de las vías políticas y democráticas, y que no han sido debidamente ponderados en vía judicial. Entre esos indicios cita la persistencia de un debate en el seno de la Izquierda Abertzale y el enfrentamiento de posiciones estratégicas de la Izquierda Abertzale con ETA, que se deriva de los documentos aportados en la causa y de diversa documentación periodística; y la existencia de Bateragune como órgano encargado por ETA para el desarrollo de la función de dirección política que la Sentencia imputa a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6 de mayo de 2013, acordó admitir a trámite la demanda de amparo y, en aplicación de lo dispuesto en el art. 51 de la Ley Orgánica del Tribunal Constitucional (LOTC), requerir que se remitiera certificación o copia adverada de las actuaciones y el emplazamiento de quienes hubieran sido parte en el procedimiento para que pudiesen comparecer en el plazo de diez días en el proceso de amparo. Igualmente, se acordó formar la correspondiente pieza separada de suspensión, en la que, tras los trámites oportunos, se acordó por ATC 136/2013, de 3 de junio,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12 de julio de 2013, tuvo por recibidos los testimonios de las actuaciones; por personada la Procuradora doña Delicias Santos Montero, en nombre y representación de la Asociación Víctimas del Terrorismo Verde Esperanza; y acordó dar vista de las actuaciones al Ministerio Fiscal y a las partes personadas por un plazo de veinte días para presentar las alegaciones que estimasen pertinentes, de conformidad con el art. 52 LOTC, y dentro de los diez primeros días para que alegaran sobre la posible acumulación del presente recurso al número 3930-2012, lo que fue denegado por ATC 149/2014, de 22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el 3 de septiembre de 2013, promovió la recusación del Presidente de este Tribunal, que fue inadmitida por ATC 237/2013, de 21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 de octubre de 2013, presentó sus alegaciones interesando que se desestimara el recurso de amparo. Argumenta que no se puede apreciar la vulneración aducida del derecho a la presunción de inocencia (art. 24.2 CE), ya que la condena del recurrente se ha producido en virtud de prueba de indicios que ha respetado la jurisprudencia constitucional al respecto, pues ha expuesto de manera amplia cuáles eran los indicios que habían quedado acreditados, la mayoría reconocidos por el propio recurrente, y como a partir de los mismos se derivaba la conclusión sobre su pertenencia a ETA con inferencias que resultan razonables y en que también se han ponderados los argumentos y contraindicios de descargo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17 de septiembre de 2013, presentó sus alegaciones dando por reproducidas las formuladas en su escrito de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Procuradora doña Delicias Santos Moreno, en escrito registrado el 7 de julio de 2014, comunicó que la Asociación de Víctimas del Terrorismo Verde Esperanza se apartaba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septiembre de 2014,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es analizar si las resoluciones judiciales impugnadas han vulnerado el derecho del recurrente a la presunción de inocencia (art. 24.2 CE), por haber sido condenado en virtud de prueba indiciaria sin cumplir las exigencias de la jurisprudencia constitucional sobre el particular, toda vez que no habrían expuesto el juicio de inferencia o engarce lógico entre los indicios o hechos básicos y el hecho consecuencia y porque, en todo caso, la conclusión condenatoria carece de la razonabilidad exigible por ser excesivamente débil y abierta la inferencia realizada si se toman en consideración los diferentes contraindicios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de amparo resulta parcialmente coincidente con el del recurso resuelto por el Pleno de este Tribunal en la STC 133/2014, de 22 de julio, en que ya se abordó la invocación del derecho a la presunción de inocencia realizada por el resto de condenados en las resoluciones judiciales impugnadas. Dicho pronunciamiento, que fue desestimatorio, debe servir de base, por tanto, para la resolución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argumenta, para sustentar la invocación del derecho a la presunción de inocencia (art. 24.2 CE), que los indicios utilizados para su condena no son unívocos ni concluyentes ni siquiera valorados conjuntamente respecto de su pertenencia la organización terrorista ETA, ya que, partiendo de la realidad sostenida en la STC 61/2011, de 22 de mayo, de que la Izquierda Abertzale y ETA no son lo mismo, no se han valorado contraindicios muy relevantes que ponían de manifiesto que su conducta se desarrollaba dentro de un marco legítimo de actividad política de la Izquierda Abertzale, que en todo momento excluye el recurso a la violencia para la consecución de sus objetivos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el demandante ni objeta la legalidad de las pruebas practicadas durante el juicio oral ni que a partir de la actividad probatoria desarrollada hayan quedado acreditados los hechos base objetivos en que se han basado las posteriores inferencias condenatorias. Su objeto de impugnación queda limitado a considerar que el hecho consecuencia que las resoluciones judiciales entienden que se derivaba de esos hechos base —consistente en la afirmación de que el demandante junto con los restantes condenados actuaban respondiendo a instrucciones y bajo la dirección de una organización terrorista— resulte una inferencia respetuosa con el derecho a la presunción de inocencia al no haber sido debidamente ponderado que si bien pueden compartir un objetivo independentista se constituían como una grupo autónomo e independiente dentro de la Izquierda Abertzale contrario al uso de la violencia en la consecución de esos objetivos y que, por tanto, no actuaban bajo la dependencia de la organización terrorista ni, lógicamente, estaban integrados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esta concreta cuestión suscitada por el demandante, es preciso recordar la jurisprudencia constitucional aplicable al caso que ya se expuso en la citada STC 133/2014, FJ 8, en la que se señalaba que este Tribunal, en la STC 126/2011, de 18 de julio, recordando lo establecido en la STC 109/2009, de 11 de mayo, FJ 3, afirma “que ‘según venimos sosteniendo desde la STC 174/1985, de 17 de diciembre, a falta de prueba directa de cargo también la prueba indiciaria puede sustentar un pronunciamiento condenatorio, sin menoscabo del derecho a la presunción de inocencia, siempre que se cumplan los siguientes requisitos: 1) el hecho o los hechos base (o indicios) han de estar plenamente probados; 2) los hechos constitutivos del delito deben deducirse precisamente de estos hechos base completamente probados; 3) para que se pueda comprobar la razonabilidad de la inferencia es preciso, en primer lugar, que el órgano judicial exteriorice los hechos que están acreditados, o indicios, y sobre todo que explique el razonamiento o engarce lógico entre los hechos base y los hechos consecuencia; 4) y, finalmente, que este razonamiento esté asentado en las reglas del criterio humano o en las reglas de la experiencia común o, en palabras de la STC 169/1989, de 16 de octubre (FJ 2), ‘en una comprensión razonable de la realidad normalmente vivida y apreciada conforme a criterios colectivos vigentes’ (SSTC 220/1998, de 16 de noviembre, FJ 4; 124/2001, de 4 de junio, FJ 12; 300/2005, de 21 de noviembre, FJ 3; 111/2008, de 22 de septiembre, FJ 3). El control de constitucionalidad de la racionalidad y solidez de la inferencia en que se sustenta la prueba indiciaria puede efectuarse tanto desde el canon de su lógica o cohesión (de modo que será irrazonable si los indicios acreditados descartan el hecho que se hace desprender de ellos o no llevan naturalmente a él), como desde su suficiencia o calidad concluyente (no siendo, pues, razonable la inferencia cuando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 (STC 229/2003, de 18 de diciembre, FJ 4)”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también resulta preciso recordar que en la STC 15/2014, de 30 de enero, se afirma “que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 y, de otro,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 (FJ 6). E, igualmente, que en la STC 1/2009, de 12 de enero, se establece que nuestro parámetro de control “respetuoso con el ámbito reservado a la jurisdicción ordinaria en orden a la fijación de los hechos, sólo considera ‘insuficiente la conclusión probatoria a la que hayan llegado los órganos judiciales desde las exigencias del derecho a la presunción de inocencia si, a la vista de la motivación judicial de la valoración del conjunto de la prueba, cabe apreciar de un modo indubitado, desde una perspectiva objetiva y externa, que la versión judicial de los hechos es más improbable que probable’ (por todas STC 123/2006, de 24 de abril, FJ 5)” (FJ 4), lo que es posteriormente reiterado en la ya citada STC 126/2011, FJ 25, en que también se mencionan las SSTC 209/2007, de 24 de septiembre; 70/2007, de 16 de abril; 104/2006, de 3 de abril; 296/2005, de 21 de noviembre; 263/2005, de 24 de octubre; y 145/2005, de 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como establece la STC 148/2009, de 15 de junio, “también se ha puesto de manifiesto que dentro del control que le corresponde realizar a este Tribunal sobre la eventual vulneración de este derecho se encuentra verificar si se ha dejado de someter a valoración la versión o la prueba de descargo aportada, concretándose que se exige solamente ponderar los distintos elementos probatorios, pero sin que ello implique que esa ponderación se realice de modo pormenorizado, ni que la ponderación se lleve a cabo del modo pretendido por el recurrente, sino solamente que se ofrezca una explicación para su rechazo (por todas, STC 187/2006, de 19 de junio, FJ 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expuesta la jurisprudencia constitucional que resulta relevante para resolver la concreta cuestión suscitada por el demandante, y tal como también se hizo en la citada STC 133/2014, FJ 9, es preciso destacar que los hechos probados, en virtud de los cuales se estableció la responsabilidad penal del recurrente por el delito de integración en organización terrorista, son que, junto con el resto de condenados “se constituyeron en sujetos directamente receptores de las órdenes impartidas por ETA (en cuya organización terrorista están insertos) a la Izquierda Abertzale (a cuyo complejo organizativo sectorial aquellos pertenecen). ETA encomendó a los acusados nombrados la formación del organismo o comisión de coordinación y dirección que, en el seno de la Izquierda Abertzale, llevara a efecto la planificación y gestión de la nueva línea estratégica de acumulación de fuerzas políticas soberanistas que aquella organización terrorista ordenó en diciembre de 2008 que se creara, bajo su tutela y superior supervisión, en aras a la culminación del proceso independentista y de implantación del socialismo en los territorios que hoy agrupa a las Comunidades Autónomas de Euskadi y Navarra” (hecho probado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hechos se han considerado acreditados, tal como se ha expuesto más ampliamente en los antecedentes, a partir de un proceso de inferencia en que los hechos base, respecto de los que no se ha establecido ninguna controversia, eran, según lo expuesto en el fundamento de Derecho 1 C) de la Sentencia de la Sección Cuarta de la Sala de lo Penal de la Audiencia Nacional de 16 de septiembre de 2011, los siguientes: (i) las reuniones reservadas que mantuvieron el demandante y otros condenados en la sede del sindicato LAB en San Sebastián después de la presentación pública del nuevo organismo o comisión efectuada el día 16 de marzo de 2009, a la que también acudieron personas representativas de los diversos sectores de la Izquierda Abertzale; (ii) los desplazamientos del demandante junto con otro de los condenados a Francia para entrevistarse reservadamente con distintas personas del entorno de ETA, adoptando durante el tiempo que permanecieron en el vecino país medidas de seguridad que garantizaban el sigilo sobre lo que trataban y sobre la identidad de las personas interlocutoras; (iii) la relación causa-efecto entre los documentos de ETA, en los que se ordenaba a la Izquierda Abertzale emprender acciones de índole política bajo el amparo de su prepotencia armada, y los documentos de la Izquierda Abertzale aportados al procedimiento procedentes de otras causas en unos casos e incautados a los acusados en otros casos, cumpliendo aquellos mandatos, siendo los acusados quienes iban planificando y gestionando las acciones a emprender en el ámbito político; (iv) la idéntica nomenclatura o terminología empleada por ETA y la Izquierda Abertzale, representada por el recurrente y el resto de condenados, en los documentos, comunicados y actos que exteriorizaban; y (v) la ausencia de actuaciones en el recurrente y el resto de condenados que denotaran un verdadero y real distanciamiento de las tesis armadas y amparadoras de la violencia defendidas y ejecutadas por ETA, cuyos atentados no solo no eran objeto de condena sino que, al contrario, reprochan a los órganos constitucionales del Estado la situación existente, por pretender acabar policialmente con la organización terrorista y no querer retomar el proceso de diálogo y negociación tantas veces roto.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Sentencia del Tribunal Supremo advierte en su fundamento de Derecho noveno determinados indicios que fueron tenidos en cuenta en la Sentencia recurrida en casación en relación con el demandante de amparo, describiendo los distintos documentos y cartas halladas en su poder referidos al debate abierto en la Izquierda Abertzale, sus comparecencias públicas y artículos en prensa en que utilizó un lenguaje en sintonía terminológica con el empleado por ETA, así como un desplazamiento a Francia para celebrar una reunión con un militante de Batasuna en aquel país y antiguo miembro del ETA. Particular atención merece la valoración expresa que la Sentencia hace del argumento de descargo del demandante de que formaba parte de un grupo de opinión autónomo, no estructurado, cuyo objetivo consistía en preparar el debate democrático en el que se erradicara la violencia. Así, se afirma que el demandante en ninguno de los documentos o comparecencias públicas planteaba “siquiera tangencialmente, el fin de la violencia por parte de ETA como paso previo para el logro de los fines que constituye su ideario marxista y la propia independencia soberanista desde una actuación meramente democrática. Por el contrario, de su contenido se desprenden notables coincidencias con la estrategia marcada poco tiempo antes desde la organización criminal, lo que incluye pactos con grupos como EA o bien una participación activa en la promoción de huelgas y movilizaciones” (fundamento de Derecho noveno).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indicios que se han enumerado son el producto de las pruebas practicadas en el acto del juicio, tal como señala el Tribunal de instancia en los fundamentos de Derecho primero a tercero, consistentes en las declaraciones de los acusados y de testigos, dictámenes periciales y la abundante prueba documental acumulada durante la instrucción de la causa o aportada con posterioridad por las partes, cuyo contenido es recogido con amplitud en la Sentencia y es objeto de valoración en conjunto con las demás pruebas. Del mismo modo, se rechazaron de forma expresa las versiones exculpatorias del recurrente y el resto de acusados y no se concedió crédito a las manifestaciones de los testigos de descargo. A este respecto, es doctrina de este Tribunal (por todas, STC 57/2013, de 11 de marzo, FJ 6) que la credibilidad de los testimonios presentados en el juicio oral no forma parte del contenido del derecho a la presunción de inocencia que es evaluable por nosotros en el proceso de amparo, entre otras razones, porque el proceso constitucional no permite el conocimiento preciso y completo de la actividad probatoria, ni prevé las garantías necesarias de publicidad, oralidad, inmediación y contradicción que deben rodear dicho conocimiento para la adecuada valoración de las pruebas, sino que verificado que ha existido prueba que pueda estimarse racionalmente de cargo, no nos compete revisar la valoración de que tal prueba haya realizado el juzgador en conciencia, de acuerdo con el art. 741 de la Ley de enjuiciamiento criminal (LECrim), pues esta jurisdicción constitucional respecto a la actuación de los Tribunales ordinarios se reduce a determinar si se han vulnerado o no las garantías constitucionales [arts. 117.3, 123.1, 161.1 b) de la Constitución y 44 y 54 de la Ley Orgánica del Tribunal Constitucional (LOTC)], sin que pueda ni deba actuar como una tercera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 análisis externo de este proceso de razonamiento pone de manifiesto, tal como ya se exponía en la citada STC 133/2014, FJ 10, que el hecho consecuencia de considerar que el demandante actuaba bajo las instrucciones y la dirección de la organización terrorista, como integrante de la misma, es producto de una inferencia que resulta respetuosa con las exigencias constitucionales que impone el derecho a la presunción de inocencia para las condenas basadas en prueba indiciaria, tanto si se toman en consideración los hechos base objetivos acreditados mediante la actividad probatoria desarrollada en la vista oral como la argumentación vertida en las resoluciones impugnadas para dar respuesta a las alegaciones de descargo efectuadas por el demandante referidas a que su actividad respondía al objetivo de la búsqueda de una solución pacífica al “conflicto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reproche constitucional cabe realizar al razonamiento para establecer los hechos-base de que (i) la organización terrorista ETA desarrolló una nueva estrategia intentando dar protagonismo a un frente político a cuyo fin seleccionó a una serie de personas entre los miembros de la Izquierda Abertzale para que la ejecutara bajo su dirección; (ii) que el demandante junto con los otros condenados desarrollaron actividades políticas y reuniones en España y Francia como un grupo cualificado de la Izquierda Abertzale con un objetivo independentista y que en el desarrollo de esa actividad se adoptó un lenguaje y unas estrategias parcialmente coincidentes con las establecidas por ETA; y (iii) que no existió una condena expresa de la violencia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desde el análisis externo que es propio a esta jurisdicción de amparo, también resulta respetuoso con el parámetro de control constitucional propio de la condena penal basada en prueba indiciaria, la conclusión obtenida a partir de esos hechos base de que el demandante era una de las personas seleccionadas y dirigidas por ETA para la ejecución de su estrategia. En efecto, la inferencia o deducción de que la actuación del demandante constituía la ejecución de una estrategia ordenada por la organización terrorista y no el ejercicio de una legítima actuación política independiente de tal organización lo pone de manifiesto el razonamiento judicial resumido en el fundamento de derecho noveno de la sentencia de casación de la constatación de la intervención de una serie de documentos y de cartas en su poder, su participación en una rueda de prensa, su desplazamiento a Francia y sus declaraciones en comparecencias públicas. Frente a ello han de rechazarse las conclusiones obtenidas a partir de un análisis fraccionado y desagregado de los diversos hechos base y de la fuerza de convicción que proporciona su análisis conjunto y relacional. Con reiteración ha advertido este Tribunal (por todas STC 126/2011, de 18 de julio, FJ 22) que, cuando se aduce la vulneración del derecho a la presunción de inocencia “nuestro análisis debe realizarse respecto del conjunto de estos elementos sin que quepa la posibilidad de fragmentar o disgregar esta apreciación probatoria, ni de considerar cada una de las afirmaciones de hecho acreditadas de modo aislado, pues como ya hemos afirmado en no pocas ocasiones no puede realizarse una operación de análisis aislado de los hechos acreditados por el Tribunal sentenciador, ni de desagregación de los distintos elementos de prueba, ni de disgregación de la línea argumental llevada a cabo por el Tribunal Supremo [léase por el órgano judicial]. Es doctrina del Tribunal absolutamente asentada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 (SSTC 105/1983, de 23 de noviembre, FJ 10; 4/1986, de 20 de enero, FJ 3; 44/1989, de 20 de febrero, FJ 2; 41/1998, de 31 de marzo, FJ 4; y 124/2001, de 4 de junio, FJ 14; y ATC 247/1993, de 15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en los términos expuestos por la doctrina constitucional sobre el particular, no puede sostenerse que la conclusión de que el demandante seguía una estrategia diseñada y dirigida desde la organización terrorista resulte más improbable que probable, especialmente si se atiende a la valoración judicial que, a partir de la inmediación con que desarrolla su labor, se ha vertido sobre los argumentos de descargo utilizados por el demandante para intentar establecer una explicación alternativa más probable que la de su integración en la organización terrorista. En efecto, frente a la solidez de esta conclusión probatoria, no cabe oponer por el recurrente que no se habría ponderado adecuadamente como elemento de descargo que, desde su exclusiva integración en la Izquierda Abertzale, su pretensión era la búsqueda de una solución pacífica y de que la ausencia de condena de la violencia no puede ser utilizado como un elemento incriminatorio.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circunstancia de que el demandante fuera un miembro relevante de la Izquierda Abertzale no ha sido concluyente por sí sola para inferir que actuaba bajo la dirección de ETA. A esos efectos, es preciso recordar que este Tribunal ha reiterado “que la izquierda abertzale como expresión ideológica ‘no ha sido proscrita de nuestro ordenamiento ni podría llegar a serlo sin quiebra del principio pluralista y de los derechos fundamentales a él conexos’ y que las ideologías son en el ordenamiento constitucional español absolutamente libres y deben encontrar en el poder público la primera garantía de su indemnidad, a la que no pueden aspirar, sin embargo, quienes se sirven para su promoción y defensa de medios ilícitos o violentos y se sirven de la intimidación terrorista para la consecución de sus fines”, destacando que, “son esos medios y no las ideas o los objetivos políticos pacíficamente perseguidos a los que está destinada la reacción del poder público en defensa del marco de convivencia pacífica diseñado por el constituyente para que en él tengan cabida todas las ideas” (SSTC 99/2004, de 27 de mayo, FJ 18; 126/2009, de 21 de mayo, FJ 10; y STC 62/2011, de 5 de mayo, FJ 12). Ahora bien, es preciso poner de relieve que la conclusión alcanzada en las resoluciones impugnadas respecto de la integración del recurrente en la organización terrorista se ha fundamentado no es la circunstancia de que formaran parte de la denominada Izquierda Abertzale, en el sentido de compartir los objetivos secesionistas de la banda armada ETA, sino en el hecho de que, como quedaba acreditado con otros elementos de prueba, su actuación era del todo coincidente no solo en lo relativo a la consecución de unos objetivos políticos, sino también en cuanto al uso de los medios violentos e ilícitos, que es lo que define la actuación de las organizaciones terroristas.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tampoco cabe compartir que se ha utilizado como un elemento incriminatorio su negativa a condenar la violencia. Ciertamente, este Tribunal ha reiterado en el marco de los procesos de ilegalización de partidos y candidaturas en aplicación de la legislación de partidos políticos y la electoral que “[l]a negativa a condenar expresamente el terrorismo no es, por tanto, indicio bastante para acreditar per se una voluntad defraudatoria como la contemplada en el artículo 44.4 LOREG. Más bien sucede que su contrario, la condena inequívoca, constituye una contraindicio capaz de desacreditar la realidad de una voluntad de ese cariz deducida a partir de indicios suficientes” (así, SSTC 68/2005, de 31 de marzo, FJ 15; 126/2009, de 21 de mayo, FJ 14; y STC 62/2011, de 5 de mayo, FJ 12). Ahora bien, como queda acreditado en la Sentencia de casación, la relevancia que se otorga a que no aparezca ninguna condena de la violencia terrorista por parte de los recurrentes no lo es como indicio de su integración en la organización terrorista. Se utiliza como un elemento más para excluir la relevancia del argumento de descargo de los recurrentes basado en que su actividad perseguía una solución pacífica. Así se deriva de manera manifiesta de la Sentencia de casación impugnada en que, tal como ha sido expuesto anteriormente, cuando se analiza el argumento de que la actuación desarrollada respondía a la pretensión de dinamizar un debate democrático, se descarta su virtualidad señalando, entre otros aspectos, que el demandante no había planteado, “siquiera tangencialmente, el fin de la violencia por parte de ETA como paso previo para el logro de los fines que constituyen su ideario marxista y la propia independencia soberanista desde una actuación meramente democrática” (fundamento de Derecho noveno).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desde la perspectiva externa de control que bajo la invocación del derecho a la presunción de inocencia puede desarrollar este Tribunal Constitucional, cabe concluir que la condena del recurrente ha resultado respetuosa con la doctrina constitucional sobre la posibilidad de condenas basadas en prueba indiciaria y la necesidad de que sean debidamente ponderados los argumentos de descargo sin que, por otra parte, se hayan utilizado como elementos incriminatorios aspectos vedados por la jurisprudencia constitucional. Por tanto, el amparo solicitado debe ser denegado.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Rafael Díez Usabiaga.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Luis Ignacio Ortega Álvarez y don Juan Antonio Xiol Ríos a la Sentencia dictada en el recurso de amparo núm. 3794-2012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posición mayoritaria de nuestros compañeros de Sala, debemos manifestar nuestra discrepancia con la fundamentación jurídica de la Sentencia y con su fallo. Consideramos que debía haberse otorgado el amparo por vulneración del derecho a la presunción de inocencia (art. 24.2 CE) con el consiguiente efecto anulatorio de las resoluciones judiciales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coincidentes con las que ya fueron expuestas por la Magistrada doña Adela Asua Batarrita en los apartados 2 a 4 del Voto particular formulado a la STC 133/2014, de 22 de julio, —en la que se analizó esta invocación en relación con el resto de condenados en las Sentencias impugnadas—, al que para evitar reiteraciones innecesarias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septiembre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